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rPr/>
      </w:pPr>
      <w:r>
        <w:rPr/>
      </w:r>
    </w:p>
    <w:p>
      <w:pPr>
        <w:pStyle w:val="Normal"/>
        <w:shd w:val="clear" w:color="auto" w:fill="FFFFFF"/>
        <w:ind w:right="2" w:hanging="0"/>
        <w:jc w:val="center"/>
        <w:rPr/>
      </w:pPr>
      <w:r>
        <w:rPr>
          <w:i/>
          <w:color w:val="343434"/>
          <w:spacing w:val="-5"/>
          <w:sz w:val="28"/>
          <w:szCs w:val="28"/>
        </w:rPr>
        <w:t xml:space="preserve">Программа курса повышения квалификации </w:t>
      </w:r>
    </w:p>
    <w:p>
      <w:pPr>
        <w:pStyle w:val="Normal"/>
        <w:shd w:val="clear" w:color="auto" w:fill="FFFFFF"/>
        <w:ind w:right="2" w:hanging="0"/>
        <w:jc w:val="center"/>
        <w:rPr/>
      </w:pPr>
      <w:r>
        <w:rPr>
          <w:b/>
          <w:color w:val="343434"/>
          <w:spacing w:val="-5"/>
          <w:sz w:val="28"/>
          <w:szCs w:val="28"/>
        </w:rPr>
        <w:t xml:space="preserve">«Компетентность испытательной лаборатории в соответствии с требованиями ГОСТ </w:t>
      </w:r>
      <w:r>
        <w:rPr>
          <w:b/>
          <w:color w:val="343434"/>
          <w:spacing w:val="-5"/>
          <w:sz w:val="28"/>
          <w:szCs w:val="28"/>
          <w:lang w:val="en-US"/>
        </w:rPr>
        <w:t>ISO</w:t>
      </w:r>
      <w:r>
        <w:rPr>
          <w:b/>
          <w:color w:val="343434"/>
          <w:spacing w:val="-5"/>
          <w:sz w:val="28"/>
          <w:szCs w:val="28"/>
        </w:rPr>
        <w:t>/</w:t>
      </w:r>
      <w:r>
        <w:rPr>
          <w:b/>
          <w:color w:val="343434"/>
          <w:spacing w:val="-5"/>
          <w:sz w:val="28"/>
          <w:szCs w:val="28"/>
          <w:lang w:val="en-US"/>
        </w:rPr>
        <w:t>IEC</w:t>
      </w:r>
      <w:r>
        <w:rPr>
          <w:b/>
          <w:color w:val="343434"/>
          <w:spacing w:val="-5"/>
          <w:sz w:val="28"/>
          <w:szCs w:val="28"/>
        </w:rPr>
        <w:t xml:space="preserve"> 17025- 2019»</w:t>
      </w:r>
    </w:p>
    <w:p>
      <w:pPr>
        <w:pStyle w:val="Normal"/>
        <w:shd w:val="clear" w:color="auto" w:fill="FFFFFF"/>
        <w:ind w:right="2" w:hanging="0"/>
        <w:jc w:val="center"/>
        <w:rPr>
          <w:b/>
          <w:b/>
          <w:color w:val="343434"/>
          <w:spacing w:val="-5"/>
          <w:sz w:val="28"/>
          <w:szCs w:val="28"/>
        </w:rPr>
      </w:pPr>
      <w:r>
        <w:rPr>
          <w:b/>
          <w:color w:val="343434"/>
          <w:spacing w:val="-5"/>
          <w:sz w:val="28"/>
          <w:szCs w:val="28"/>
        </w:rPr>
      </w:r>
    </w:p>
    <w:p>
      <w:pPr>
        <w:pStyle w:val="Normal"/>
        <w:shd w:val="clear" w:color="auto" w:fill="FFFFFF"/>
        <w:ind w:right="2" w:hanging="0"/>
        <w:jc w:val="center"/>
        <w:rPr/>
      </w:pPr>
      <w:r>
        <w:rPr>
          <w:i/>
          <w:color w:val="343434"/>
          <w:spacing w:val="-5"/>
          <w:sz w:val="28"/>
          <w:szCs w:val="28"/>
        </w:rPr>
        <w:t>16 часов</w:t>
      </w:r>
    </w:p>
    <w:tbl>
      <w:tblPr>
        <w:tblW w:w="957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17"/>
        <w:gridCol w:w="8753"/>
      </w:tblGrid>
      <w:tr>
        <w:trPr/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2" w:hanging="0"/>
              <w:jc w:val="center"/>
              <w:rPr/>
            </w:pPr>
            <w:r>
              <w:rPr>
                <w:b/>
                <w:color w:val="000000"/>
                <w:spacing w:val="-10"/>
                <w:sz w:val="26"/>
                <w:szCs w:val="26"/>
              </w:rPr>
              <w:t>№</w:t>
            </w:r>
          </w:p>
          <w:p>
            <w:pPr>
              <w:pStyle w:val="Normal"/>
              <w:ind w:right="2" w:hanging="0"/>
              <w:jc w:val="center"/>
              <w:rPr/>
            </w:pPr>
            <w:r>
              <w:rPr>
                <w:b/>
                <w:color w:val="000000"/>
                <w:spacing w:val="-10"/>
                <w:sz w:val="26"/>
                <w:szCs w:val="26"/>
              </w:rPr>
              <w:t>п/п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right="2" w:hanging="0"/>
              <w:jc w:val="center"/>
              <w:rPr/>
            </w:pPr>
            <w:r>
              <w:rPr>
                <w:b/>
                <w:color w:val="000000"/>
                <w:spacing w:val="-10"/>
                <w:sz w:val="26"/>
                <w:szCs w:val="26"/>
              </w:rPr>
              <w:t>Тема</w:t>
            </w:r>
          </w:p>
        </w:tc>
      </w:tr>
      <w:tr>
        <w:trPr/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2" w:hanging="0"/>
              <w:jc w:val="center"/>
              <w:rPr/>
            </w:pPr>
            <w:r>
              <w:rPr>
                <w:i/>
                <w:color w:val="000000"/>
                <w:spacing w:val="-10"/>
                <w:sz w:val="26"/>
                <w:szCs w:val="26"/>
              </w:rPr>
              <w:t>14 октября 2019 года</w:t>
            </w:r>
          </w:p>
        </w:tc>
      </w:tr>
      <w:tr>
        <w:trPr>
          <w:trHeight w:val="4993" w:hRule="atLeast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2" w:hanging="0"/>
              <w:jc w:val="center"/>
              <w:rPr/>
            </w:pPr>
            <w:r>
              <w:rPr>
                <w:color w:val="000000"/>
                <w:spacing w:val="-10"/>
                <w:sz w:val="26"/>
                <w:szCs w:val="26"/>
              </w:rPr>
              <w:t>1.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806" w:leader="none"/>
              </w:tabs>
              <w:jc w:val="both"/>
              <w:rPr/>
            </w:pPr>
            <w:r>
              <w:rPr>
                <w:b/>
                <w:bCs/>
                <w:color w:val="000000"/>
                <w:spacing w:val="-15"/>
                <w:sz w:val="24"/>
                <w:szCs w:val="24"/>
              </w:rPr>
              <w:t>1. Требования к испытательным лабораториям</w:t>
            </w:r>
          </w:p>
          <w:p>
            <w:pPr>
              <w:pStyle w:val="Normal"/>
              <w:shd w:val="clear" w:color="auto" w:fill="FFFFFF"/>
              <w:tabs>
                <w:tab w:val="left" w:pos="806" w:leader="none"/>
              </w:tabs>
              <w:jc w:val="both"/>
              <w:rPr/>
            </w:pPr>
            <w:r>
              <w:rPr>
                <w:color w:val="000000"/>
                <w:spacing w:val="-15"/>
                <w:sz w:val="24"/>
                <w:szCs w:val="24"/>
              </w:rPr>
              <w:t xml:space="preserve">- Требования межгосударственного стандарта ГОСТ </w:t>
            </w:r>
            <w:r>
              <w:rPr>
                <w:bCs/>
                <w:color w:val="000000"/>
                <w:spacing w:val="-15"/>
                <w:sz w:val="24"/>
                <w:szCs w:val="24"/>
                <w:lang w:val="en-US"/>
              </w:rPr>
              <w:t>ISO</w:t>
            </w:r>
            <w:r>
              <w:rPr>
                <w:bCs/>
                <w:color w:val="000000"/>
                <w:spacing w:val="-15"/>
                <w:sz w:val="24"/>
                <w:szCs w:val="24"/>
              </w:rPr>
              <w:t xml:space="preserve">/IЕС </w:t>
            </w:r>
            <w:r>
              <w:rPr>
                <w:color w:val="000000"/>
                <w:spacing w:val="-15"/>
                <w:sz w:val="24"/>
                <w:szCs w:val="24"/>
              </w:rPr>
              <w:t>17025-2019. Общие требования к компетентности испытательных и калибровочных лабораторий. Требования к обеспечению беспристрастности и конфиденциальности, структуре, ресурсам» процессам, системе менеджмента,</w:t>
            </w:r>
          </w:p>
          <w:p>
            <w:pPr>
              <w:pStyle w:val="Normal"/>
              <w:shd w:val="clear" w:color="auto" w:fill="FFFFFF"/>
              <w:tabs>
                <w:tab w:val="left" w:pos="806" w:leader="none"/>
              </w:tabs>
              <w:jc w:val="both"/>
              <w:rPr/>
            </w:pPr>
            <w:r>
              <w:rPr>
                <w:color w:val="000000"/>
                <w:spacing w:val="-15"/>
                <w:sz w:val="24"/>
                <w:szCs w:val="24"/>
              </w:rPr>
              <w:t>- Формирование системы менеджмента качества ИЛ. Процессный подход, управление рисками и возможностями в деятельности ИЛ.</w:t>
            </w:r>
          </w:p>
          <w:p>
            <w:pPr>
              <w:pStyle w:val="Normal"/>
              <w:shd w:val="clear" w:color="auto" w:fill="FFFFFF"/>
              <w:tabs>
                <w:tab w:val="left" w:pos="806" w:leader="none"/>
              </w:tabs>
              <w:jc w:val="both"/>
              <w:rPr/>
            </w:pPr>
            <w:r>
              <w:rPr>
                <w:color w:val="000000"/>
                <w:spacing w:val="-15"/>
                <w:sz w:val="24"/>
                <w:szCs w:val="24"/>
              </w:rPr>
              <w:t>- Использование процессного подхода при документировании процедур испытательной лаборатории.</w:t>
            </w:r>
          </w:p>
          <w:p>
            <w:pPr>
              <w:pStyle w:val="Normal"/>
              <w:shd w:val="clear" w:color="auto" w:fill="FFFFFF"/>
              <w:tabs>
                <w:tab w:val="left" w:pos="806" w:leader="none"/>
              </w:tabs>
              <w:jc w:val="both"/>
              <w:rPr/>
            </w:pPr>
            <w:r>
              <w:rPr>
                <w:color w:val="000000"/>
                <w:spacing w:val="-15"/>
                <w:sz w:val="24"/>
                <w:szCs w:val="24"/>
              </w:rPr>
              <w:t>- Технические требования к испытательной лаборатории.</w:t>
            </w:r>
          </w:p>
          <w:p>
            <w:pPr>
              <w:pStyle w:val="Normal"/>
              <w:shd w:val="clear" w:color="auto" w:fill="FFFFFF"/>
              <w:tabs>
                <w:tab w:val="left" w:pos="806" w:leader="none"/>
              </w:tabs>
              <w:jc w:val="both"/>
              <w:rPr/>
            </w:pPr>
            <w:r>
              <w:rPr>
                <w:color w:val="000000"/>
                <w:spacing w:val="-15"/>
                <w:sz w:val="24"/>
                <w:szCs w:val="24"/>
              </w:rPr>
              <w:t>- Критерии компетентности персонала, оценки навыков и уровня квалификации специалистов испытательной лаборатории. Ведение записей о персонале,</w:t>
            </w:r>
          </w:p>
          <w:p>
            <w:pPr>
              <w:pStyle w:val="Normal"/>
              <w:shd w:val="clear" w:color="auto" w:fill="FFFFFF"/>
              <w:tabs>
                <w:tab w:val="left" w:pos="806" w:leader="none"/>
              </w:tabs>
              <w:jc w:val="both"/>
              <w:rPr/>
            </w:pPr>
            <w:r>
              <w:rPr>
                <w:color w:val="000000"/>
                <w:spacing w:val="-15"/>
                <w:sz w:val="24"/>
                <w:szCs w:val="24"/>
              </w:rPr>
              <w:t>- Организация и проведение внутренних аудитов СМК ИЛ</w:t>
            </w:r>
          </w:p>
          <w:p>
            <w:pPr>
              <w:pStyle w:val="Normal"/>
              <w:shd w:val="clear" w:color="auto" w:fill="FFFFFF"/>
              <w:tabs>
                <w:tab w:val="left" w:pos="806" w:leader="none"/>
              </w:tabs>
              <w:jc w:val="both"/>
              <w:rPr/>
            </w:pPr>
            <w:r>
              <w:rPr>
                <w:color w:val="000000"/>
                <w:spacing w:val="-15"/>
                <w:sz w:val="24"/>
                <w:szCs w:val="24"/>
              </w:rPr>
              <w:t>- Улучшение деятельности испытательной лаборатории на основе результатов</w:t>
              <w:br/>
              <w:t>проведения внутреннего аудита, анализа СМК со стороны руководства, применения</w:t>
              <w:br/>
              <w:t>корректирующих действий, оценки риска.</w:t>
            </w:r>
          </w:p>
          <w:p>
            <w:pPr>
              <w:pStyle w:val="Normal"/>
              <w:shd w:val="clear" w:color="auto" w:fill="FFFFFF"/>
              <w:tabs>
                <w:tab w:val="left" w:pos="806" w:leader="none"/>
              </w:tabs>
              <w:jc w:val="both"/>
              <w:rPr/>
            </w:pPr>
            <w:r>
              <w:rPr>
                <w:color w:val="000000"/>
                <w:spacing w:val="-15"/>
                <w:sz w:val="24"/>
                <w:szCs w:val="24"/>
              </w:rPr>
              <w:t>- Метрологическое  обеспечение испытаний. Метрологическая  прослеживаемость, оценивание неопределенности измерений, обеспечение достоверности результатов.</w:t>
            </w:r>
          </w:p>
        </w:tc>
      </w:tr>
      <w:tr>
        <w:trPr/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2" w:hanging="0"/>
              <w:jc w:val="center"/>
              <w:rPr/>
            </w:pPr>
            <w:r>
              <w:rPr>
                <w:color w:val="000000"/>
                <w:spacing w:val="-10"/>
                <w:sz w:val="26"/>
                <w:szCs w:val="26"/>
              </w:rPr>
              <w:t>2.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2" w:hanging="0"/>
              <w:rPr/>
            </w:pP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Практические занятия. 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Заполнение таблицы сопоставительного анализа ГОСТ </w:t>
            </w:r>
            <w:r>
              <w:rPr>
                <w:color w:val="000000"/>
                <w:spacing w:val="-5"/>
                <w:sz w:val="24"/>
                <w:szCs w:val="24"/>
                <w:lang w:val="en-US"/>
              </w:rPr>
              <w:t>ISO</w:t>
            </w:r>
            <w:r>
              <w:rPr>
                <w:color w:val="000000"/>
                <w:spacing w:val="-5"/>
                <w:sz w:val="24"/>
                <w:szCs w:val="24"/>
              </w:rPr>
              <w:t>/</w:t>
            </w:r>
            <w:r>
              <w:rPr>
                <w:color w:val="000000"/>
                <w:spacing w:val="-5"/>
                <w:sz w:val="24"/>
                <w:szCs w:val="24"/>
                <w:lang w:val="en-US"/>
              </w:rPr>
              <w:t>IEC</w:t>
            </w:r>
            <w:r>
              <w:rPr>
                <w:color w:val="000000"/>
                <w:spacing w:val="-4"/>
                <w:sz w:val="24"/>
                <w:szCs w:val="24"/>
              </w:rPr>
              <w:t>17025-2019 и ГОСТ ИСО/МЭК 17025-2009</w:t>
            </w:r>
          </w:p>
        </w:tc>
      </w:tr>
      <w:tr>
        <w:trPr/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2" w:hanging="0"/>
              <w:jc w:val="center"/>
              <w:rPr/>
            </w:pPr>
            <w:r>
              <w:rPr>
                <w:i/>
                <w:color w:val="000000"/>
                <w:spacing w:val="-10"/>
                <w:sz w:val="26"/>
                <w:szCs w:val="26"/>
              </w:rPr>
              <w:t>15 октября 2019 года</w:t>
            </w:r>
          </w:p>
        </w:tc>
      </w:tr>
      <w:tr>
        <w:trPr/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2" w:hanging="0"/>
              <w:jc w:val="center"/>
              <w:rPr/>
            </w:pPr>
            <w:r>
              <w:rPr>
                <w:color w:val="000000"/>
                <w:spacing w:val="-10"/>
                <w:sz w:val="26"/>
                <w:szCs w:val="26"/>
              </w:rPr>
              <w:t>3.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653" w:leader="none"/>
              </w:tabs>
              <w:spacing w:lineRule="exact" w:line="264" w:before="5" w:after="0"/>
              <w:jc w:val="both"/>
              <w:rPr/>
            </w:pPr>
            <w:r>
              <w:rPr>
                <w:color w:val="000000"/>
                <w:spacing w:val="-12"/>
                <w:sz w:val="24"/>
                <w:szCs w:val="24"/>
              </w:rPr>
              <w:t>3. Аккредитация испытательных лабораторий</w:t>
            </w:r>
          </w:p>
          <w:p>
            <w:pPr>
              <w:pStyle w:val="Normal"/>
              <w:shd w:val="clear" w:color="auto" w:fill="FFFFFF"/>
              <w:tabs>
                <w:tab w:val="left" w:pos="653" w:leader="none"/>
              </w:tabs>
              <w:spacing w:lineRule="exact" w:line="264" w:before="5" w:after="0"/>
              <w:jc w:val="both"/>
              <w:rPr/>
            </w:pPr>
            <w:r>
              <w:rPr>
                <w:color w:val="000000"/>
                <w:spacing w:val="-12"/>
                <w:sz w:val="24"/>
                <w:szCs w:val="24"/>
              </w:rPr>
              <w:t xml:space="preserve">- Национальная система аккредитации РФ, Правовая и нормативно-техническая база аккредитации, ФЗ-412 «Об аккредитации в национальной системе аккредитации» </w:t>
            </w:r>
          </w:p>
          <w:p>
            <w:pPr>
              <w:pStyle w:val="Normal"/>
              <w:shd w:val="clear" w:color="auto" w:fill="FFFFFF"/>
              <w:tabs>
                <w:tab w:val="left" w:pos="653" w:leader="none"/>
              </w:tabs>
              <w:spacing w:lineRule="exact" w:line="264" w:before="5" w:after="0"/>
              <w:jc w:val="both"/>
              <w:rPr/>
            </w:pPr>
            <w:r>
              <w:rPr>
                <w:color w:val="000000"/>
                <w:spacing w:val="-12"/>
                <w:sz w:val="24"/>
                <w:szCs w:val="24"/>
              </w:rPr>
              <w:t>- Ключевые отличия новой версии ФЗ-412 «Об аккредитации в национальной си¬стеме аккредитации». Расширение требований к деятельности аккредитованных лиц и экспертов. Переход на электронный документооборот.</w:t>
            </w:r>
          </w:p>
          <w:p>
            <w:pPr>
              <w:pStyle w:val="Normal"/>
              <w:shd w:val="clear" w:color="auto" w:fill="FFFFFF"/>
              <w:tabs>
                <w:tab w:val="left" w:pos="653" w:leader="none"/>
              </w:tabs>
              <w:spacing w:lineRule="exact" w:line="264" w:before="5" w:after="0"/>
              <w:jc w:val="both"/>
              <w:rPr/>
            </w:pPr>
            <w:r>
              <w:rPr>
                <w:color w:val="000000"/>
                <w:spacing w:val="-12"/>
                <w:sz w:val="24"/>
                <w:szCs w:val="24"/>
              </w:rPr>
              <w:t xml:space="preserve">- Критерии и порядок аккредитации испытательной лаборатории (ИЛ). </w:t>
            </w:r>
          </w:p>
          <w:p>
            <w:pPr>
              <w:pStyle w:val="Normal"/>
              <w:shd w:val="clear" w:color="auto" w:fill="FFFFFF"/>
              <w:tabs>
                <w:tab w:val="left" w:pos="653" w:leader="none"/>
              </w:tabs>
              <w:spacing w:lineRule="exact" w:line="264" w:before="5" w:after="0"/>
              <w:jc w:val="both"/>
              <w:rPr/>
            </w:pPr>
            <w:r>
              <w:rPr>
                <w:color w:val="000000"/>
                <w:spacing w:val="-12"/>
                <w:sz w:val="24"/>
                <w:szCs w:val="24"/>
              </w:rPr>
              <w:t xml:space="preserve">- Документарная и выездная оценка соответствия заявителя критериям аккредитации </w:t>
            </w:r>
          </w:p>
          <w:p>
            <w:pPr>
              <w:pStyle w:val="Normal"/>
              <w:shd w:val="clear" w:color="auto" w:fill="FFFFFF"/>
              <w:tabs>
                <w:tab w:val="left" w:pos="653" w:leader="none"/>
              </w:tabs>
              <w:spacing w:lineRule="exact" w:line="264" w:before="5" w:after="0"/>
              <w:jc w:val="both"/>
              <w:rPr/>
            </w:pPr>
            <w:r>
              <w:rPr>
                <w:color w:val="000000"/>
                <w:spacing w:val="-12"/>
                <w:sz w:val="24"/>
                <w:szCs w:val="24"/>
              </w:rPr>
              <w:t>- Подтверждение компетентности испытательной лаборатории</w:t>
            </w:r>
          </w:p>
          <w:p>
            <w:pPr>
              <w:pStyle w:val="Normal"/>
              <w:shd w:val="clear" w:color="auto" w:fill="FFFFFF"/>
              <w:tabs>
                <w:tab w:val="left" w:pos="653" w:leader="none"/>
              </w:tabs>
              <w:spacing w:lineRule="exact" w:line="264" w:before="5" w:after="0"/>
              <w:jc w:val="both"/>
              <w:rPr/>
            </w:pPr>
            <w:r>
              <w:rPr>
                <w:color w:val="000000"/>
                <w:spacing w:val="-12"/>
                <w:sz w:val="24"/>
                <w:szCs w:val="24"/>
              </w:rPr>
              <w:t>- Анализ выявляемых несоответствий, приводящих к отказу в аккредитации или приостановлению деятельности испытательной лаборатории.</w:t>
            </w:r>
          </w:p>
          <w:p>
            <w:pPr>
              <w:pStyle w:val="Normal"/>
              <w:shd w:val="clear" w:color="auto" w:fill="FFFFFF"/>
              <w:tabs>
                <w:tab w:val="left" w:pos="653" w:leader="none"/>
              </w:tabs>
              <w:spacing w:lineRule="exact" w:line="264" w:before="5" w:after="0"/>
              <w:jc w:val="both"/>
              <w:rPr/>
            </w:pPr>
            <w:r>
              <w:rPr>
                <w:color w:val="000000"/>
                <w:spacing w:val="-12"/>
                <w:sz w:val="24"/>
                <w:szCs w:val="24"/>
              </w:rPr>
              <w:t>- Требования к формированию и актуализации области аккредитации испытательной лаборатории</w:t>
            </w:r>
          </w:p>
          <w:p>
            <w:pPr>
              <w:pStyle w:val="Normal"/>
              <w:shd w:val="clear" w:color="auto" w:fill="FFFFFF"/>
              <w:tabs>
                <w:tab w:val="left" w:pos="653" w:leader="none"/>
              </w:tabs>
              <w:spacing w:lineRule="exact" w:line="264" w:before="5" w:after="0"/>
              <w:jc w:val="both"/>
              <w:rPr/>
            </w:pPr>
            <w:r>
              <w:rPr>
                <w:color w:val="000000"/>
                <w:spacing w:val="-12"/>
                <w:sz w:val="24"/>
                <w:szCs w:val="24"/>
              </w:rPr>
              <w:t>-  Юридическая ответственность аккредитованных лиц.</w:t>
            </w:r>
          </w:p>
          <w:p>
            <w:pPr>
              <w:pStyle w:val="Normal"/>
              <w:shd w:val="clear" w:color="auto" w:fill="FFFFFF"/>
              <w:tabs>
                <w:tab w:val="left" w:pos="653" w:leader="none"/>
              </w:tabs>
              <w:spacing w:lineRule="exact" w:line="264" w:before="5" w:after="0"/>
              <w:jc w:val="both"/>
              <w:rPr/>
            </w:pPr>
            <w:r>
              <w:rPr>
                <w:color w:val="000000"/>
                <w:spacing w:val="-12"/>
                <w:sz w:val="24"/>
                <w:szCs w:val="24"/>
              </w:rPr>
              <w:t>- Разработка плана перехода испытательной лаборатории на применение ГОСТ ISO/IEC 17025-2019. Приказ ФСА от 09.08.19 №144</w:t>
            </w:r>
          </w:p>
          <w:p>
            <w:pPr>
              <w:pStyle w:val="Normal"/>
              <w:shd w:val="clear" w:color="auto" w:fill="FFFFFF"/>
              <w:tabs>
                <w:tab w:val="left" w:pos="653" w:leader="none"/>
              </w:tabs>
              <w:spacing w:lineRule="exact" w:line="264" w:before="5" w:after="0"/>
              <w:jc w:val="both"/>
              <w:rPr/>
            </w:pPr>
            <w:r>
              <w:rPr>
                <w:color w:val="000000"/>
                <w:spacing w:val="-12"/>
                <w:sz w:val="24"/>
                <w:szCs w:val="24"/>
              </w:rPr>
              <w:t>- Сопоставительный анализ ГОСТ ISO/IEC 17025-2019 и ГОСТ ИСО/МЭК 17025-2009</w:t>
            </w:r>
          </w:p>
        </w:tc>
      </w:tr>
      <w:tr>
        <w:trPr/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2" w:hanging="0"/>
              <w:jc w:val="center"/>
              <w:rPr/>
            </w:pPr>
            <w:r>
              <w:rPr>
                <w:color w:val="000000"/>
                <w:spacing w:val="-10"/>
                <w:sz w:val="26"/>
                <w:szCs w:val="26"/>
              </w:rPr>
              <w:t>4.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exact" w:line="264" w:before="29" w:after="0"/>
              <w:ind w:left="48" w:hanging="0"/>
              <w:rPr/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Разработка и внедрение методик измерений</w:t>
            </w:r>
          </w:p>
        </w:tc>
      </w:tr>
      <w:tr>
        <w:trPr/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2" w:hanging="0"/>
              <w:jc w:val="center"/>
              <w:rPr/>
            </w:pPr>
            <w:r>
              <w:rPr>
                <w:color w:val="000000"/>
                <w:spacing w:val="-10"/>
                <w:sz w:val="26"/>
                <w:szCs w:val="26"/>
              </w:rPr>
              <w:t>5.</w:t>
            </w:r>
          </w:p>
        </w:tc>
        <w:tc>
          <w:tcPr>
            <w:tcW w:w="8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exact" w:line="264"/>
              <w:ind w:left="48" w:hanging="0"/>
              <w:rPr/>
            </w:pPr>
            <w:r>
              <w:rPr>
                <w:color w:val="000000"/>
                <w:spacing w:val="-4"/>
                <w:sz w:val="24"/>
                <w:szCs w:val="24"/>
              </w:rPr>
              <w:t>Круглый стол. Итоговый контроль (зачет)</w:t>
            </w:r>
          </w:p>
        </w:tc>
      </w:tr>
    </w:tbl>
    <w:p>
      <w:pPr>
        <w:pStyle w:val="Normal"/>
        <w:shd w:val="clear" w:color="auto" w:fill="FFFFFF"/>
        <w:ind w:right="2" w:hanging="0"/>
        <w:jc w:val="center"/>
        <w:rPr/>
      </w:pPr>
      <w:r>
        <w:rPr/>
      </w:r>
    </w:p>
    <w:sectPr>
      <w:type w:val="nextPage"/>
      <w:pgSz w:w="11906" w:h="16838"/>
      <w:pgMar w:left="1134" w:right="850" w:header="0" w:top="567" w:footer="0" w:bottom="709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256c6"/>
    <w:pPr>
      <w:widowControl w:val="false"/>
      <w:bidi w:val="0"/>
      <w:jc w:val="left"/>
    </w:pPr>
    <w:rPr>
      <w:rFonts w:ascii="Times New Roman" w:hAnsi="Times New Roman" w:eastAsia="Calibri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semiHidden/>
    <w:qFormat/>
    <w:rPr/>
  </w:style>
  <w:style w:type="character" w:styleId="Style14">
    <w:name w:val="Интернет-ссылка"/>
    <w:basedOn w:val="DefaultParagraphFont"/>
    <w:rsid w:val="003256c6"/>
    <w:rPr>
      <w:rFonts w:cs="Times New Roman"/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semiHidden/>
    <w:qFormat/>
    <w:locked/>
    <w:rsid w:val="00847a51"/>
    <w:rPr>
      <w:rFonts w:ascii="Segoe UI" w:hAnsi="Segoe UI" w:cs="Segoe UI"/>
      <w:sz w:val="18"/>
      <w:szCs w:val="18"/>
      <w:lang w:eastAsia="ru-RU"/>
    </w:rPr>
  </w:style>
  <w:style w:type="character" w:styleId="ListLabel1">
    <w:name w:val="ListLabel 1"/>
    <w:qFormat/>
    <w:rPr>
      <w:rFonts w:cs="Times New Roman"/>
      <w:b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  <w:sz w:val="28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ascii="Times New Roman" w:hAnsi="Times New Roman"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paragraph" w:styleId="BalloonText">
    <w:name w:val="Balloon Text"/>
    <w:basedOn w:val="Normal"/>
    <w:link w:val="a5"/>
    <w:semiHidden/>
    <w:qFormat/>
    <w:rsid w:val="00847a51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25401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LibreOffice/5.4.7.2$Windows_x86 LibreOffice_project/c838ef25c16710f8838b1faec480ebba495259d0</Application>
  <Pages>1</Pages>
  <Words>295</Words>
  <Characters>2302</Characters>
  <CharactersWithSpaces>2569</CharactersWithSpaces>
  <Paragraphs>36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2019-10-07T06:13:00Z</dcterms:created>
  <dc:creator>standard_ftd1</dc:creator>
  <dc:description/>
  <dc:language>ru-RU</dc:language>
  <cp:lastModifiedBy/>
  <cp:lastPrinted>2019-10-07T06:13:00Z</cp:lastPrinted>
  <dcterms:modified xsi:type="dcterms:W3CDTF">2019-10-08T12:10:49Z</dcterms:modified>
  <cp:revision>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