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Подведены итоги межрегионального товарооборота Костромской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54736" cy="1999539"/>
                <wp:effectExtent l="0" t="0" r="0" b="0"/>
                <wp:wrapSquare wrapText="bothSides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 flipH="0" flipV="0">
                          <a:off x="0" y="0"/>
                          <a:ext cx="3554736" cy="1999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0.0pt;mso-position-horizontal:absolute;mso-position-vertical-relative:text;margin-top:0.0pt;mso-position-vertical:absolute;width:279.9pt;height:157.4pt;" stroked="false">
                <v:path textboxrect="0,0,0,0"/>
                <v:imagedata r:id="rId7" o:title=""/>
              </v:shape>
            </w:pict>
          </mc:Fallback>
        </mc:AlternateContent>
      </w:r>
      <w:r/>
      <w:r/>
      <w:r/>
      <w:r>
        <w:rPr>
          <w:rFonts w:ascii="Times New Roman" w:hAnsi="Times New Roman" w:cs="Times New Roman"/>
          <w:sz w:val="28"/>
          <w:szCs w:val="28"/>
        </w:rPr>
        <w:t xml:space="preserve">Департаментом экономического развития Костромской области подведены итоги межрегионального товарообмена  Костромской области  на основании статистической информации,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Костромастатом</w:t>
      </w:r>
      <w:r>
        <w:rPr>
          <w:rFonts w:ascii="Times New Roman" w:hAnsi="Times New Roman" w:cs="Times New Roman"/>
          <w:sz w:val="28"/>
          <w:szCs w:val="28"/>
        </w:rPr>
        <w:t xml:space="preserve"> по федеральной форме стат</w:t>
      </w:r>
      <w:r>
        <w:rPr>
          <w:rFonts w:ascii="Times New Roman" w:hAnsi="Times New Roman" w:cs="Times New Roman"/>
          <w:sz w:val="28"/>
          <w:szCs w:val="28"/>
        </w:rPr>
        <w:t xml:space="preserve">истического </w:t>
      </w:r>
      <w:r>
        <w:rPr>
          <w:rFonts w:ascii="Times New Roman" w:hAnsi="Times New Roman" w:cs="Times New Roman"/>
          <w:sz w:val="28"/>
          <w:szCs w:val="28"/>
        </w:rPr>
        <w:t xml:space="preserve">наблюдения №1, а также информации по межрегиональной  торговле, сформированной на основании аналогичных данных  субъектов Российской Федерации.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значительной мере развитие экономического сотрудничества с регионами страны обеспечивается в результате реализации 62 соглашений о торгово-экономическом, научно-техническом и культурном сотрудничеств</w:t>
      </w:r>
      <w:r>
        <w:rPr>
          <w:rFonts w:ascii="Times New Roman" w:hAnsi="Times New Roman" w:cs="Times New Roman"/>
          <w:sz w:val="28"/>
          <w:szCs w:val="28"/>
        </w:rPr>
        <w:t xml:space="preserve">е Костромской области с субъектами Российской Федерации. Межрегиональные кооперационные связи способствуют развитию малого и среднего бизнеса, поставкам товаров, которые не производятся в регионе, решают вопросы реализации продукции местных производителей.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стабильно высокий вывоз продукции костромских предприятий в регионы Центрального, Приволжского и Северо-Западного федерал</w:t>
      </w:r>
      <w:r>
        <w:rPr>
          <w:rFonts w:ascii="Times New Roman" w:hAnsi="Times New Roman" w:cs="Times New Roman"/>
          <w:sz w:val="28"/>
          <w:szCs w:val="28"/>
        </w:rPr>
        <w:t xml:space="preserve">ьных округов. Положительная динамика вывоза отдельных видов продукции из Костромской области в российские регионы свидетельствует о росте производства продукции, наращивании объемов конкурентоспособных, пользующихся повышенным спросом товаров у населения.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22% увеличили поставки лесоматериалов на российский рынок предприятия лесопромышленного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Ключевой площадкой сбыта для костромских</w:t>
      </w:r>
      <w:r>
        <w:rPr>
          <w:rFonts w:ascii="Times New Roman" w:hAnsi="Times New Roman" w:cs="Times New Roman"/>
          <w:sz w:val="28"/>
          <w:szCs w:val="28"/>
        </w:rPr>
        <w:t xml:space="preserve"> ювелирных компаний в истекший период являлись все 85 субъектов Российской Федерации.             Более чем на 59 % увеличились поставки на российский рынок ювелирных изделий из золота и серебра, что в стоимостном выражении составляет  около 35 млрд. руб.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узнаваемости продукции региона на внутреннем и международном рынках администрацией Костромской области зарегистрирован товарный знак «</w:t>
      </w:r>
      <w:r>
        <w:rPr>
          <w:rFonts w:ascii="Times New Roman" w:hAnsi="Times New Roman" w:cs="Times New Roman"/>
          <w:sz w:val="28"/>
          <w:szCs w:val="28"/>
        </w:rPr>
        <w:t xml:space="preserve">КОСТРОМА-СЫРНАЯ</w:t>
      </w:r>
      <w:r>
        <w:rPr>
          <w:rFonts w:ascii="Times New Roman" w:hAnsi="Times New Roman" w:cs="Times New Roman"/>
          <w:sz w:val="28"/>
          <w:szCs w:val="28"/>
        </w:rPr>
        <w:t xml:space="preserve">», способствующий  росту объемов поставляемой продукции. В 1,5 раза увеличился объем поставок костромских сыров на российский потребительский рынок, что  в натуральном объеме составляет  674 тонны готовой продукции.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обновления материально-технической базы организаций  здравоохранения, в том числе в рамках реализации национального проекта «Здоровье» с 59344,9 тыс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уб. до 68075,4 тыс.руб. увеличились поставки в Костромскую область медицинского оборудования и инструментов, а также почти в 2 раза выросли объемы поставок лекарственных препаратов.</w:t>
      </w:r>
      <w:r/>
    </w:p>
    <w:sectPr>
      <w:footnotePr/>
      <w:type w:val="nextPage"/>
      <w:pgSz w:w="11906" w:h="16838" w:orient="portrait"/>
      <w:pgMar w:top="850" w:right="850" w:bottom="850" w:left="1134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37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7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7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7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7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7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7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7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7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72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73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73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73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73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373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character" w:styleId="373" w:default="1">
    <w:name w:val="Default Paragraph Font"/>
    <w:uiPriority w:val="1"/>
    <w:semiHidden/>
    <w:unhideWhenUsed/>
  </w:style>
  <w:style w:type="table" w:styleId="37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5" w:default="1">
    <w:name w:val="No List"/>
    <w:uiPriority w:val="99"/>
    <w:semiHidden/>
    <w:unhideWhenUsed/>
  </w:style>
  <w:style w:type="paragraph" w:styleId="376">
    <w:name w:val="Normal (Web)"/>
    <w:basedOn w:val="372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377">
    <w:name w:val="Hyperlink"/>
    <w:basedOn w:val="373"/>
    <w:uiPriority w:val="99"/>
    <w:semiHidden/>
    <w:unhideWhenUsed/>
    <w:rPr>
      <w:color w:val="0000FF"/>
      <w:u w:val="single"/>
    </w:rPr>
  </w:style>
  <w:style w:type="paragraph" w:styleId="378">
    <w:name w:val="Balloon Text"/>
    <w:basedOn w:val="372"/>
    <w:link w:val="379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379" w:customStyle="1">
    <w:name w:val="Текст выноски Знак"/>
    <w:basedOn w:val="373"/>
    <w:link w:val="37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image" Target="media/image1.jp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Р7-Офис/5.5.4.24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smirnovavy</dc:creator>
  <cp:keywords/>
  <dc:description/>
  <cp:revision>4</cp:revision>
  <dcterms:created xsi:type="dcterms:W3CDTF">2020-08-24T14:47:00Z</dcterms:created>
  <dcterms:modified xsi:type="dcterms:W3CDTF">2020-08-25T11:04:08Z</dcterms:modified>
</cp:coreProperties>
</file>