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3C" w:rsidRDefault="00D43C3C">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D43C3C" w:rsidRDefault="00D43C3C">
      <w:pPr>
        <w:pStyle w:val="ConsPlusNormal"/>
        <w:jc w:val="both"/>
        <w:outlineLvl w:val="0"/>
      </w:pPr>
    </w:p>
    <w:p w:rsidR="00D43C3C" w:rsidRDefault="00D43C3C">
      <w:pPr>
        <w:pStyle w:val="ConsPlusTitle"/>
        <w:jc w:val="center"/>
        <w:outlineLvl w:val="0"/>
      </w:pPr>
      <w:r>
        <w:t>АДМИНИСТРАЦИЯ КОСТРОМСКОЙ ОБЛАСТИ</w:t>
      </w:r>
    </w:p>
    <w:p w:rsidR="00D43C3C" w:rsidRDefault="00D43C3C">
      <w:pPr>
        <w:pStyle w:val="ConsPlusTitle"/>
        <w:jc w:val="center"/>
      </w:pPr>
    </w:p>
    <w:p w:rsidR="00D43C3C" w:rsidRDefault="00D43C3C">
      <w:pPr>
        <w:pStyle w:val="ConsPlusTitle"/>
        <w:jc w:val="center"/>
      </w:pPr>
      <w:r>
        <w:t>ПОСТАНОВЛЕНИЕ</w:t>
      </w:r>
    </w:p>
    <w:p w:rsidR="00D43C3C" w:rsidRDefault="00D43C3C">
      <w:pPr>
        <w:pStyle w:val="ConsPlusTitle"/>
        <w:jc w:val="center"/>
      </w:pPr>
      <w:r>
        <w:t>от 11 декабря 2008 г. N 436-а</w:t>
      </w:r>
    </w:p>
    <w:p w:rsidR="00D43C3C" w:rsidRDefault="00D43C3C">
      <w:pPr>
        <w:pStyle w:val="ConsPlusTitle"/>
        <w:jc w:val="center"/>
      </w:pPr>
    </w:p>
    <w:p w:rsidR="00D43C3C" w:rsidRDefault="00D43C3C">
      <w:pPr>
        <w:pStyle w:val="ConsPlusTitle"/>
        <w:jc w:val="center"/>
      </w:pPr>
      <w:r>
        <w:t>О ПОРЯДКЕ ФОРМИРОВАНИЯ, ВЕДЕНИЯ И ОБЯЗАТЕЛЬНОГО</w:t>
      </w:r>
    </w:p>
    <w:p w:rsidR="00D43C3C" w:rsidRDefault="00D43C3C">
      <w:pPr>
        <w:pStyle w:val="ConsPlusTitle"/>
        <w:jc w:val="center"/>
      </w:pPr>
      <w:r>
        <w:t>ОПУБЛИКОВАНИЯ ПЕРЕЧНЯ ГОСУДАРСТВЕННОГО ИМУЩЕСТВА</w:t>
      </w:r>
    </w:p>
    <w:p w:rsidR="00D43C3C" w:rsidRDefault="00D43C3C">
      <w:pPr>
        <w:pStyle w:val="ConsPlusTitle"/>
        <w:jc w:val="center"/>
      </w:pPr>
      <w:r>
        <w:t>КОСТРОМСКОЙ ОБЛАСТИ, ПОДЛЕЖАЩЕГО ПЕРЕДАЧЕ ВО ВЛАДЕНИЕ</w:t>
      </w:r>
    </w:p>
    <w:p w:rsidR="00D43C3C" w:rsidRDefault="00D43C3C">
      <w:pPr>
        <w:pStyle w:val="ConsPlusTitle"/>
        <w:jc w:val="center"/>
      </w:pPr>
      <w:r>
        <w:t>И (ИЛИ) В ПОЛЬЗОВАНИЕ СУБЪЕКТАМ МАЛОГО И СРЕДНЕГО</w:t>
      </w:r>
    </w:p>
    <w:p w:rsidR="00D43C3C" w:rsidRDefault="00D43C3C">
      <w:pPr>
        <w:pStyle w:val="ConsPlusTitle"/>
        <w:jc w:val="center"/>
      </w:pPr>
      <w:r>
        <w:t>ПРЕДПРИНИМАТЕЛЬСТВА И ОРГАНИЗАЦИЯМ, ОБРАЗУЮЩИМ</w:t>
      </w:r>
    </w:p>
    <w:p w:rsidR="00D43C3C" w:rsidRDefault="00D43C3C">
      <w:pPr>
        <w:pStyle w:val="ConsPlusTitle"/>
        <w:jc w:val="center"/>
      </w:pPr>
      <w:r>
        <w:t>ИНФРАСТРУКТУРУ ПОДДЕРЖКИ СУБЪЕКТОВ МАЛОГО</w:t>
      </w:r>
    </w:p>
    <w:p w:rsidR="00D43C3C" w:rsidRDefault="00D43C3C">
      <w:pPr>
        <w:pStyle w:val="ConsPlusTitle"/>
        <w:jc w:val="center"/>
      </w:pPr>
      <w:r>
        <w:t>И СРЕДНЕГО ПРЕДПРИНИМАТЕЛЬСТВА</w:t>
      </w:r>
    </w:p>
    <w:p w:rsidR="00D43C3C" w:rsidRDefault="00D43C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C3C">
        <w:trPr>
          <w:jc w:val="center"/>
        </w:trPr>
        <w:tc>
          <w:tcPr>
            <w:tcW w:w="9294" w:type="dxa"/>
            <w:tcBorders>
              <w:top w:val="nil"/>
              <w:left w:val="single" w:sz="24" w:space="0" w:color="CED3F1"/>
              <w:bottom w:val="nil"/>
              <w:right w:val="single" w:sz="24" w:space="0" w:color="F4F3F8"/>
            </w:tcBorders>
            <w:shd w:val="clear" w:color="auto" w:fill="F4F3F8"/>
          </w:tcPr>
          <w:p w:rsidR="00D43C3C" w:rsidRDefault="00D43C3C">
            <w:pPr>
              <w:pStyle w:val="ConsPlusNormal"/>
              <w:jc w:val="center"/>
            </w:pPr>
            <w:r>
              <w:rPr>
                <w:color w:val="392C69"/>
              </w:rPr>
              <w:t>Список изменяющих документов</w:t>
            </w:r>
          </w:p>
          <w:p w:rsidR="00D43C3C" w:rsidRDefault="00D43C3C">
            <w:pPr>
              <w:pStyle w:val="ConsPlusNormal"/>
              <w:jc w:val="center"/>
            </w:pPr>
            <w:r>
              <w:rPr>
                <w:color w:val="392C69"/>
              </w:rPr>
              <w:t>(в ред. постановлений администрации Костромской области</w:t>
            </w:r>
          </w:p>
          <w:p w:rsidR="00D43C3C" w:rsidRDefault="00D43C3C">
            <w:pPr>
              <w:pStyle w:val="ConsPlusNormal"/>
              <w:jc w:val="center"/>
            </w:pPr>
            <w:r>
              <w:rPr>
                <w:color w:val="392C69"/>
              </w:rPr>
              <w:t xml:space="preserve">от 16.12.2016 </w:t>
            </w:r>
            <w:hyperlink r:id="rId5" w:history="1">
              <w:r>
                <w:rPr>
                  <w:color w:val="0000FF"/>
                </w:rPr>
                <w:t>N 481-а</w:t>
              </w:r>
            </w:hyperlink>
            <w:r>
              <w:rPr>
                <w:color w:val="392C69"/>
              </w:rPr>
              <w:t xml:space="preserve">, от 20.11.2017 </w:t>
            </w:r>
            <w:hyperlink r:id="rId6" w:history="1">
              <w:r>
                <w:rPr>
                  <w:color w:val="0000FF"/>
                </w:rPr>
                <w:t>N 428-а</w:t>
              </w:r>
            </w:hyperlink>
            <w:r>
              <w:rPr>
                <w:color w:val="392C69"/>
              </w:rPr>
              <w:t xml:space="preserve">, от 26.11.2018 </w:t>
            </w:r>
            <w:hyperlink r:id="rId7" w:history="1">
              <w:r>
                <w:rPr>
                  <w:color w:val="0000FF"/>
                </w:rPr>
                <w:t>N 479-а</w:t>
              </w:r>
            </w:hyperlink>
            <w:r>
              <w:rPr>
                <w:color w:val="392C69"/>
              </w:rPr>
              <w:t>)</w:t>
            </w:r>
          </w:p>
        </w:tc>
      </w:tr>
    </w:tbl>
    <w:p w:rsidR="00D43C3C" w:rsidRDefault="00D43C3C">
      <w:pPr>
        <w:pStyle w:val="ConsPlusNormal"/>
        <w:jc w:val="both"/>
      </w:pPr>
    </w:p>
    <w:p w:rsidR="00D43C3C" w:rsidRDefault="00D43C3C">
      <w:pPr>
        <w:pStyle w:val="ConsPlusNormal"/>
        <w:ind w:firstLine="540"/>
        <w:jc w:val="both"/>
      </w:pPr>
      <w:r>
        <w:t xml:space="preserve">В соответствии с Федеральным </w:t>
      </w:r>
      <w:hyperlink r:id="rId8" w:history="1">
        <w:r>
          <w:rPr>
            <w:color w:val="0000FF"/>
          </w:rPr>
          <w:t>законом</w:t>
        </w:r>
      </w:hyperlink>
      <w:r>
        <w:t xml:space="preserve"> от 24 июля 2007 года N 209-ФЗ "О развитии малого и среднего предпринимательства в Российской Федерации", </w:t>
      </w:r>
      <w:hyperlink r:id="rId9" w:history="1">
        <w:r>
          <w:rPr>
            <w:color w:val="0000FF"/>
          </w:rPr>
          <w:t>Законом</w:t>
        </w:r>
      </w:hyperlink>
      <w:r>
        <w:t xml:space="preserve"> Костромской области от 26 мая 2008 года N 318-4-ЗКО "О развитии малого и среднего предпринимательства в Костромской области", в целях создания условий для оказания имущественной поддержки субъектам малого и среднего предпринимательства на территории Костромской области администрация Костромской области постановляет:</w:t>
      </w:r>
    </w:p>
    <w:p w:rsidR="00D43C3C" w:rsidRDefault="00D43C3C">
      <w:pPr>
        <w:pStyle w:val="ConsPlusNormal"/>
        <w:spacing w:before="220"/>
        <w:ind w:firstLine="540"/>
        <w:jc w:val="both"/>
      </w:pPr>
      <w:r>
        <w:t xml:space="preserve">1. Утвердить прилагаемое </w:t>
      </w:r>
      <w:hyperlink w:anchor="P41" w:history="1">
        <w:r>
          <w:rPr>
            <w:color w:val="0000FF"/>
          </w:rPr>
          <w:t>Положение</w:t>
        </w:r>
      </w:hyperlink>
      <w:r>
        <w:t xml:space="preserve"> о порядке формирования, ведения и обязательного опубликования перечня государственного имущества Костромской области, подлежащего передаче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43C3C" w:rsidRDefault="00D43C3C">
      <w:pPr>
        <w:pStyle w:val="ConsPlusNormal"/>
        <w:spacing w:before="220"/>
        <w:ind w:firstLine="540"/>
        <w:jc w:val="both"/>
      </w:pPr>
      <w:r>
        <w:t>2. Установить, что департамент имущественных и земельных отношений Костромской области является исполнительным органом государственной власти Костромской области, уполномоченным осуществлять:</w:t>
      </w:r>
    </w:p>
    <w:p w:rsidR="00D43C3C" w:rsidRDefault="00D43C3C">
      <w:pPr>
        <w:pStyle w:val="ConsPlusNormal"/>
        <w:spacing w:before="220"/>
        <w:ind w:firstLine="540"/>
        <w:jc w:val="both"/>
      </w:pPr>
      <w:r>
        <w:t>формирование, ведение (в том числе ежегодное дополнение) и обязательное опубликование перечня государственного имущества Костромской области, подлежащего передаче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D43C3C" w:rsidRDefault="00D43C3C">
      <w:pPr>
        <w:pStyle w:val="ConsPlusNormal"/>
        <w:spacing w:before="220"/>
        <w:ind w:firstLine="540"/>
        <w:jc w:val="both"/>
      </w:pPr>
      <w:r>
        <w:t>взаимодействие с акционерным обществом "Федеральная корпорация по развитию малого и среднего предпринимательства".</w:t>
      </w:r>
    </w:p>
    <w:p w:rsidR="00D43C3C" w:rsidRDefault="00D43C3C">
      <w:pPr>
        <w:pStyle w:val="ConsPlusNormal"/>
        <w:jc w:val="both"/>
      </w:pPr>
      <w:r>
        <w:t xml:space="preserve">(п. 2 в ред. </w:t>
      </w:r>
      <w:hyperlink r:id="rId10" w:history="1">
        <w:r>
          <w:rPr>
            <w:color w:val="0000FF"/>
          </w:rPr>
          <w:t>постановления</w:t>
        </w:r>
      </w:hyperlink>
      <w:r>
        <w:t xml:space="preserve"> администрации Костромской области от 20.11.2017 N 428-а)</w:t>
      </w:r>
    </w:p>
    <w:p w:rsidR="00D43C3C" w:rsidRDefault="00D43C3C">
      <w:pPr>
        <w:pStyle w:val="ConsPlusNormal"/>
        <w:spacing w:before="220"/>
        <w:ind w:firstLine="540"/>
        <w:jc w:val="both"/>
      </w:pPr>
      <w:r>
        <w:t>3. Настоящее постановление вступает в силу со дня его официального опубликования.</w:t>
      </w:r>
    </w:p>
    <w:p w:rsidR="00D43C3C" w:rsidRDefault="00D43C3C">
      <w:pPr>
        <w:pStyle w:val="ConsPlusNormal"/>
        <w:jc w:val="both"/>
      </w:pPr>
    </w:p>
    <w:p w:rsidR="00D43C3C" w:rsidRDefault="00D43C3C">
      <w:pPr>
        <w:pStyle w:val="ConsPlusNormal"/>
        <w:jc w:val="right"/>
      </w:pPr>
      <w:r>
        <w:t>Губернатор</w:t>
      </w:r>
    </w:p>
    <w:p w:rsidR="00D43C3C" w:rsidRDefault="00D43C3C">
      <w:pPr>
        <w:pStyle w:val="ConsPlusNormal"/>
        <w:jc w:val="right"/>
      </w:pPr>
      <w:r>
        <w:t>Костромской области</w:t>
      </w:r>
    </w:p>
    <w:p w:rsidR="00D43C3C" w:rsidRDefault="00D43C3C">
      <w:pPr>
        <w:pStyle w:val="ConsPlusNormal"/>
        <w:jc w:val="right"/>
      </w:pPr>
      <w:r>
        <w:t>И.СЛЮНЯЕВ</w:t>
      </w: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right"/>
        <w:outlineLvl w:val="0"/>
      </w:pPr>
      <w:r>
        <w:t>Приложение</w:t>
      </w:r>
    </w:p>
    <w:p w:rsidR="00D43C3C" w:rsidRDefault="00D43C3C">
      <w:pPr>
        <w:pStyle w:val="ConsPlusNormal"/>
        <w:jc w:val="both"/>
      </w:pPr>
    </w:p>
    <w:p w:rsidR="00D43C3C" w:rsidRDefault="00D43C3C">
      <w:pPr>
        <w:pStyle w:val="ConsPlusNormal"/>
        <w:jc w:val="right"/>
      </w:pPr>
      <w:r>
        <w:t>Утверждено</w:t>
      </w:r>
    </w:p>
    <w:p w:rsidR="00D43C3C" w:rsidRDefault="00D43C3C">
      <w:pPr>
        <w:pStyle w:val="ConsPlusNormal"/>
        <w:jc w:val="right"/>
      </w:pPr>
      <w:r>
        <w:t>постановлением</w:t>
      </w:r>
    </w:p>
    <w:p w:rsidR="00D43C3C" w:rsidRDefault="00D43C3C">
      <w:pPr>
        <w:pStyle w:val="ConsPlusNormal"/>
        <w:jc w:val="right"/>
      </w:pPr>
      <w:r>
        <w:t>администрации</w:t>
      </w:r>
    </w:p>
    <w:p w:rsidR="00D43C3C" w:rsidRDefault="00D43C3C">
      <w:pPr>
        <w:pStyle w:val="ConsPlusNormal"/>
        <w:jc w:val="right"/>
      </w:pPr>
      <w:r>
        <w:t>Костромской области</w:t>
      </w:r>
    </w:p>
    <w:p w:rsidR="00D43C3C" w:rsidRDefault="00D43C3C">
      <w:pPr>
        <w:pStyle w:val="ConsPlusNormal"/>
        <w:jc w:val="right"/>
      </w:pPr>
      <w:r>
        <w:t>от 11 декабря 2008 г. N 436-а</w:t>
      </w:r>
    </w:p>
    <w:p w:rsidR="00D43C3C" w:rsidRDefault="00D43C3C">
      <w:pPr>
        <w:pStyle w:val="ConsPlusNormal"/>
        <w:jc w:val="both"/>
      </w:pPr>
    </w:p>
    <w:p w:rsidR="00D43C3C" w:rsidRDefault="00D43C3C">
      <w:pPr>
        <w:pStyle w:val="ConsPlusTitle"/>
        <w:jc w:val="center"/>
      </w:pPr>
      <w:bookmarkStart w:id="1" w:name="P41"/>
      <w:bookmarkEnd w:id="1"/>
      <w:r>
        <w:t>ПОЛОЖЕНИЕ</w:t>
      </w:r>
    </w:p>
    <w:p w:rsidR="00D43C3C" w:rsidRDefault="00D43C3C">
      <w:pPr>
        <w:pStyle w:val="ConsPlusTitle"/>
        <w:jc w:val="center"/>
      </w:pPr>
      <w:r>
        <w:t>О ПОРЯДКЕ ФОРМИРОВАНИЯ, ВЕДЕНИЯ И ОБЯЗАТЕЛЬНОГО</w:t>
      </w:r>
    </w:p>
    <w:p w:rsidR="00D43C3C" w:rsidRDefault="00D43C3C">
      <w:pPr>
        <w:pStyle w:val="ConsPlusTitle"/>
        <w:jc w:val="center"/>
      </w:pPr>
      <w:r>
        <w:t>ОПУБЛИКОВАНИЯ ПЕРЕЧНЯ ГОСУДАРСТВЕННОГО ИМУЩЕСТВА</w:t>
      </w:r>
    </w:p>
    <w:p w:rsidR="00D43C3C" w:rsidRDefault="00D43C3C">
      <w:pPr>
        <w:pStyle w:val="ConsPlusTitle"/>
        <w:jc w:val="center"/>
      </w:pPr>
      <w:r>
        <w:t>КОСТРОМСКОЙ ОБЛАСТИ, ПОДЛЕЖАЩЕГО ПЕРЕДАЧЕ ВО ВЛАДЕНИЕ</w:t>
      </w:r>
    </w:p>
    <w:p w:rsidR="00D43C3C" w:rsidRDefault="00D43C3C">
      <w:pPr>
        <w:pStyle w:val="ConsPlusTitle"/>
        <w:jc w:val="center"/>
      </w:pPr>
      <w:r>
        <w:t>И (ИЛИ) В ПОЛЬЗОВАНИЕ СУБЪЕКТАМ МАЛОГО И СРЕДНЕГО</w:t>
      </w:r>
    </w:p>
    <w:p w:rsidR="00D43C3C" w:rsidRDefault="00D43C3C">
      <w:pPr>
        <w:pStyle w:val="ConsPlusTitle"/>
        <w:jc w:val="center"/>
      </w:pPr>
      <w:r>
        <w:t>ПРЕДПРИНИМАТЕЛЬСТВА И ОРГАНИЗАЦИЯМ, ОБРАЗУЮЩИМ</w:t>
      </w:r>
    </w:p>
    <w:p w:rsidR="00D43C3C" w:rsidRDefault="00D43C3C">
      <w:pPr>
        <w:pStyle w:val="ConsPlusTitle"/>
        <w:jc w:val="center"/>
      </w:pPr>
      <w:r>
        <w:t>ИНФРАСТРУКТУРУ ПОДДЕРЖКИ СУБЪЕКТОВ МАЛОГО И СРЕДНЕГО</w:t>
      </w:r>
    </w:p>
    <w:p w:rsidR="00D43C3C" w:rsidRDefault="00D43C3C">
      <w:pPr>
        <w:pStyle w:val="ConsPlusTitle"/>
        <w:jc w:val="center"/>
      </w:pPr>
      <w:r>
        <w:t>ПРЕДПРИНИМАТЕЛЬСТВА</w:t>
      </w:r>
    </w:p>
    <w:p w:rsidR="00D43C3C" w:rsidRDefault="00D43C3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43C3C">
        <w:trPr>
          <w:jc w:val="center"/>
        </w:trPr>
        <w:tc>
          <w:tcPr>
            <w:tcW w:w="9294" w:type="dxa"/>
            <w:tcBorders>
              <w:top w:val="nil"/>
              <w:left w:val="single" w:sz="24" w:space="0" w:color="CED3F1"/>
              <w:bottom w:val="nil"/>
              <w:right w:val="single" w:sz="24" w:space="0" w:color="F4F3F8"/>
            </w:tcBorders>
            <w:shd w:val="clear" w:color="auto" w:fill="F4F3F8"/>
          </w:tcPr>
          <w:p w:rsidR="00D43C3C" w:rsidRDefault="00D43C3C">
            <w:pPr>
              <w:pStyle w:val="ConsPlusNormal"/>
              <w:jc w:val="center"/>
            </w:pPr>
            <w:r>
              <w:rPr>
                <w:color w:val="392C69"/>
              </w:rPr>
              <w:t>Список изменяющих документов</w:t>
            </w:r>
          </w:p>
          <w:p w:rsidR="00D43C3C" w:rsidRDefault="00D43C3C">
            <w:pPr>
              <w:pStyle w:val="ConsPlusNormal"/>
              <w:jc w:val="center"/>
            </w:pPr>
            <w:r>
              <w:rPr>
                <w:color w:val="392C69"/>
              </w:rPr>
              <w:t>(в ред. постановлений администрации Костромской области</w:t>
            </w:r>
          </w:p>
          <w:p w:rsidR="00D43C3C" w:rsidRDefault="00D43C3C">
            <w:pPr>
              <w:pStyle w:val="ConsPlusNormal"/>
              <w:jc w:val="center"/>
            </w:pPr>
            <w:r>
              <w:rPr>
                <w:color w:val="392C69"/>
              </w:rPr>
              <w:t xml:space="preserve">от 20.11.2017 </w:t>
            </w:r>
            <w:hyperlink r:id="rId11" w:history="1">
              <w:r>
                <w:rPr>
                  <w:color w:val="0000FF"/>
                </w:rPr>
                <w:t>N 428-а</w:t>
              </w:r>
            </w:hyperlink>
            <w:r>
              <w:rPr>
                <w:color w:val="392C69"/>
              </w:rPr>
              <w:t xml:space="preserve">, от 26.11.2018 </w:t>
            </w:r>
            <w:hyperlink r:id="rId12" w:history="1">
              <w:r>
                <w:rPr>
                  <w:color w:val="0000FF"/>
                </w:rPr>
                <w:t>N 479-а</w:t>
              </w:r>
            </w:hyperlink>
            <w:r>
              <w:rPr>
                <w:color w:val="392C69"/>
              </w:rPr>
              <w:t>)</w:t>
            </w:r>
          </w:p>
        </w:tc>
      </w:tr>
    </w:tbl>
    <w:p w:rsidR="00D43C3C" w:rsidRDefault="00D43C3C">
      <w:pPr>
        <w:pStyle w:val="ConsPlusNormal"/>
        <w:jc w:val="both"/>
      </w:pPr>
    </w:p>
    <w:p w:rsidR="00D43C3C" w:rsidRDefault="00D43C3C">
      <w:pPr>
        <w:pStyle w:val="ConsPlusNormal"/>
        <w:ind w:firstLine="540"/>
        <w:jc w:val="both"/>
      </w:pPr>
      <w:r>
        <w:t xml:space="preserve">1. Настоящее Положение разработано в целях реализации </w:t>
      </w:r>
      <w:hyperlink r:id="rId13" w:history="1">
        <w:r>
          <w:rPr>
            <w:color w:val="0000FF"/>
          </w:rPr>
          <w:t>части 4 статьи 18</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N 209-ФЗ), </w:t>
      </w:r>
      <w:hyperlink r:id="rId14" w:history="1">
        <w:r>
          <w:rPr>
            <w:color w:val="0000FF"/>
          </w:rPr>
          <w:t>Постановления</w:t>
        </w:r>
      </w:hyperlink>
      <w:r>
        <w:t xml:space="preserve"> Правительства Российской Федерации от 21 августа 2010 года N 645 "Об имущественной поддержке субъектов малого и среднего предпринимательства при предоставлении федерального имущества", </w:t>
      </w:r>
      <w:hyperlink r:id="rId15" w:history="1">
        <w:r>
          <w:rPr>
            <w:color w:val="0000FF"/>
          </w:rPr>
          <w:t>пункта 3 статьи 10</w:t>
        </w:r>
      </w:hyperlink>
      <w:r>
        <w:t xml:space="preserve"> Закона Костромской области от 26 мая 2008 года N 318-4-ЗКО "О развитии малого и среднего предпринимательства в Костромской области" и устанавливает порядок формирования, ведения и обязательного опубликования перечня государственного имущества Костромской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(далее - Перечень, государственное имущество), которое используется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1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7" w:history="1">
        <w:r>
          <w:rPr>
            <w:color w:val="0000FF"/>
          </w:rPr>
          <w:t>подпунктах 6</w:t>
        </w:r>
      </w:hyperlink>
      <w:r>
        <w:t xml:space="preserve">, </w:t>
      </w:r>
      <w:hyperlink r:id="rId18" w:history="1">
        <w:r>
          <w:rPr>
            <w:color w:val="0000FF"/>
          </w:rPr>
          <w:t>8</w:t>
        </w:r>
      </w:hyperlink>
      <w:r>
        <w:t xml:space="preserve"> и </w:t>
      </w:r>
      <w:hyperlink r:id="rId19" w:history="1">
        <w:r>
          <w:rPr>
            <w:color w:val="0000FF"/>
          </w:rPr>
          <w:t>9 пункта 2 статьи 39.3</w:t>
        </w:r>
      </w:hyperlink>
      <w:r>
        <w:t xml:space="preserve"> Земельного кодекса Российской Федерации.</w:t>
      </w:r>
    </w:p>
    <w:p w:rsidR="00D43C3C" w:rsidRDefault="00D43C3C">
      <w:pPr>
        <w:pStyle w:val="ConsPlusNormal"/>
        <w:jc w:val="both"/>
      </w:pPr>
      <w:r>
        <w:t xml:space="preserve">(п. 1 в ред. </w:t>
      </w:r>
      <w:hyperlink r:id="rId20" w:history="1">
        <w:r>
          <w:rPr>
            <w:color w:val="0000FF"/>
          </w:rPr>
          <w:t>постановления</w:t>
        </w:r>
      </w:hyperlink>
      <w:r>
        <w:t xml:space="preserve"> администрации Костромской области от 26.11.2018 N 479-а)</w:t>
      </w:r>
    </w:p>
    <w:p w:rsidR="00D43C3C" w:rsidRDefault="00D43C3C">
      <w:pPr>
        <w:pStyle w:val="ConsPlusNormal"/>
        <w:spacing w:before="220"/>
        <w:ind w:firstLine="540"/>
        <w:jc w:val="both"/>
      </w:pPr>
      <w:r>
        <w:t xml:space="preserve">2. Формирование Перечня, включение и (или) исключение из него государственного имущества осуществляется на основе предложений исполнительных органов государственной власти Костромской области, органов местного самоуправления муниципальных образований Костромской области, общероссийских некоммерческих организаций, выражающих интересы субъектов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w:t>
      </w:r>
      <w:r>
        <w:lastRenderedPageBreak/>
        <w:t>среднего предпринимательства.</w:t>
      </w:r>
    </w:p>
    <w:p w:rsidR="00D43C3C" w:rsidRDefault="00D43C3C">
      <w:pPr>
        <w:pStyle w:val="ConsPlusNormal"/>
        <w:spacing w:before="220"/>
        <w:ind w:firstLine="540"/>
        <w:jc w:val="both"/>
      </w:pPr>
      <w:r>
        <w:t>Включение в Перечень государственного имущества (зданий, строений, сооружений, нежилых помещений, оборудования, машин, механизмов, установок, транспортных средств, инвентаря, инструментов), закрепленного на праве хозяйственного ведения или оперативного управления за государственным унитарным предприятием, на праве оперативного управления за государственным учреждением, осуществляется по предложению указанных предприятия или учреждения и с согласия органа государственной власти Костромской области, уполномоченного на согласование сделки с соответствующим имуществом.</w:t>
      </w:r>
    </w:p>
    <w:p w:rsidR="00D43C3C" w:rsidRDefault="00D43C3C">
      <w:pPr>
        <w:pStyle w:val="ConsPlusNormal"/>
        <w:jc w:val="both"/>
      </w:pPr>
      <w:r>
        <w:t xml:space="preserve">(абзац введен </w:t>
      </w:r>
      <w:hyperlink r:id="rId21" w:history="1">
        <w:r>
          <w:rPr>
            <w:color w:val="0000FF"/>
          </w:rPr>
          <w:t>постановлением</w:t>
        </w:r>
      </w:hyperlink>
      <w:r>
        <w:t xml:space="preserve"> администрации Костромской области от 26.11.2018 N 479-а)</w:t>
      </w:r>
    </w:p>
    <w:p w:rsidR="00D43C3C" w:rsidRDefault="00D43C3C">
      <w:pPr>
        <w:pStyle w:val="ConsPlusNormal"/>
        <w:spacing w:before="220"/>
        <w:ind w:firstLine="540"/>
        <w:jc w:val="both"/>
      </w:pPr>
      <w:r>
        <w:t>3. Внесение сведений о государственном имуществе в Перечень, а также исключение сведений о государственном имуществе из Перечня осуществляется на основании распоряжения администрации Костромской области.</w:t>
      </w:r>
    </w:p>
    <w:p w:rsidR="00D43C3C" w:rsidRDefault="00D43C3C">
      <w:pPr>
        <w:pStyle w:val="ConsPlusNormal"/>
        <w:spacing w:before="220"/>
        <w:ind w:firstLine="540"/>
        <w:jc w:val="both"/>
      </w:pPr>
      <w:r>
        <w:t>Ведение Перечня в электронной форме осуществляется департаментом имущественных и земельных отношений Костромской области (далее - уполномоченный орган).</w:t>
      </w:r>
    </w:p>
    <w:p w:rsidR="00D43C3C" w:rsidRDefault="00D43C3C">
      <w:pPr>
        <w:pStyle w:val="ConsPlusNormal"/>
        <w:spacing w:before="220"/>
        <w:ind w:firstLine="540"/>
        <w:jc w:val="both"/>
      </w:pPr>
      <w:bookmarkStart w:id="2" w:name="P60"/>
      <w:bookmarkEnd w:id="2"/>
      <w:r>
        <w:t>4. В Перечень вносятся сведения о государственном имуществе, соответствующем следующим критериям:</w:t>
      </w:r>
    </w:p>
    <w:p w:rsidR="00D43C3C" w:rsidRDefault="00D43C3C">
      <w:pPr>
        <w:pStyle w:val="ConsPlusNormal"/>
        <w:spacing w:before="220"/>
        <w:ind w:firstLine="540"/>
        <w:jc w:val="both"/>
      </w:pPr>
      <w:r>
        <w:t>1) государственное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43C3C" w:rsidRDefault="00D43C3C">
      <w:pPr>
        <w:pStyle w:val="ConsPlusNormal"/>
        <w:spacing w:before="220"/>
        <w:ind w:firstLine="540"/>
        <w:jc w:val="both"/>
      </w:pPr>
      <w:r>
        <w:t>2) государственное имущество не ограничено в обороте;</w:t>
      </w:r>
    </w:p>
    <w:p w:rsidR="00D43C3C" w:rsidRDefault="00D43C3C">
      <w:pPr>
        <w:pStyle w:val="ConsPlusNormal"/>
        <w:spacing w:before="220"/>
        <w:ind w:firstLine="540"/>
        <w:jc w:val="both"/>
      </w:pPr>
      <w:r>
        <w:t>3) государственное имущество не является объектом религиозного назначения;</w:t>
      </w:r>
    </w:p>
    <w:p w:rsidR="00D43C3C" w:rsidRDefault="00D43C3C">
      <w:pPr>
        <w:pStyle w:val="ConsPlusNormal"/>
        <w:spacing w:before="220"/>
        <w:ind w:firstLine="540"/>
        <w:jc w:val="both"/>
      </w:pPr>
      <w:r>
        <w:t>4) государственное имущество не является объектом незавершенного строительства;</w:t>
      </w:r>
    </w:p>
    <w:p w:rsidR="00D43C3C" w:rsidRDefault="00D43C3C">
      <w:pPr>
        <w:pStyle w:val="ConsPlusNormal"/>
        <w:spacing w:before="220"/>
        <w:ind w:firstLine="540"/>
        <w:jc w:val="both"/>
      </w:pPr>
      <w:r>
        <w:t>5) государственное имущество не включено в прогнозный план (программу) приватизации имущества, находящегося в собственности Костромской области;</w:t>
      </w:r>
    </w:p>
    <w:p w:rsidR="00D43C3C" w:rsidRDefault="00D43C3C">
      <w:pPr>
        <w:pStyle w:val="ConsPlusNormal"/>
        <w:spacing w:before="220"/>
        <w:ind w:firstLine="540"/>
        <w:jc w:val="both"/>
      </w:pPr>
      <w:r>
        <w:t>6) государственное имущество не признано аварийным и подлежащем сносу или реконструкции;</w:t>
      </w:r>
    </w:p>
    <w:p w:rsidR="00D43C3C" w:rsidRDefault="00D43C3C">
      <w:pPr>
        <w:pStyle w:val="ConsPlusNormal"/>
        <w:spacing w:before="220"/>
        <w:ind w:firstLine="540"/>
        <w:jc w:val="both"/>
      </w:pPr>
      <w:r>
        <w:t>7)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D43C3C" w:rsidRDefault="00D43C3C">
      <w:pPr>
        <w:pStyle w:val="ConsPlusNormal"/>
        <w:spacing w:before="220"/>
        <w:ind w:firstLine="540"/>
        <w:jc w:val="both"/>
      </w:pPr>
      <w:r>
        <w:t xml:space="preserve">8) земельный участок не относится к земельным участкам, предусмотренным </w:t>
      </w:r>
      <w:hyperlink r:id="rId22" w:history="1">
        <w:r>
          <w:rPr>
            <w:color w:val="0000FF"/>
          </w:rPr>
          <w:t>подпунктами 1</w:t>
        </w:r>
      </w:hyperlink>
      <w:r>
        <w:t>-</w:t>
      </w:r>
      <w:hyperlink r:id="rId23" w:history="1">
        <w:r>
          <w:rPr>
            <w:color w:val="0000FF"/>
          </w:rPr>
          <w:t>10</w:t>
        </w:r>
      </w:hyperlink>
      <w:r>
        <w:t xml:space="preserve">, </w:t>
      </w:r>
      <w:hyperlink r:id="rId24" w:history="1">
        <w:r>
          <w:rPr>
            <w:color w:val="0000FF"/>
          </w:rPr>
          <w:t>13</w:t>
        </w:r>
      </w:hyperlink>
      <w:r>
        <w:t>-</w:t>
      </w:r>
      <w:hyperlink r:id="rId25" w:history="1">
        <w:r>
          <w:rPr>
            <w:color w:val="0000FF"/>
          </w:rPr>
          <w:t>15</w:t>
        </w:r>
      </w:hyperlink>
      <w:r>
        <w:t xml:space="preserve">, </w:t>
      </w:r>
      <w:hyperlink r:id="rId26" w:history="1">
        <w:r>
          <w:rPr>
            <w:color w:val="0000FF"/>
          </w:rPr>
          <w:t>18</w:t>
        </w:r>
      </w:hyperlink>
      <w:r>
        <w:t xml:space="preserve"> и </w:t>
      </w:r>
      <w:hyperlink r:id="rId27"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D43C3C" w:rsidRDefault="00D43C3C">
      <w:pPr>
        <w:pStyle w:val="ConsPlusNormal"/>
        <w:jc w:val="both"/>
      </w:pPr>
      <w:r>
        <w:t xml:space="preserve">(п. 4 в ред. </w:t>
      </w:r>
      <w:hyperlink r:id="rId28" w:history="1">
        <w:r>
          <w:rPr>
            <w:color w:val="0000FF"/>
          </w:rPr>
          <w:t>постановления</w:t>
        </w:r>
      </w:hyperlink>
      <w:r>
        <w:t xml:space="preserve"> администрации Костромской области от 26.11.2018 N 479-а)</w:t>
      </w:r>
    </w:p>
    <w:p w:rsidR="00D43C3C" w:rsidRDefault="00D43C3C">
      <w:pPr>
        <w:pStyle w:val="ConsPlusNormal"/>
        <w:spacing w:before="220"/>
        <w:ind w:firstLine="540"/>
        <w:jc w:val="both"/>
      </w:pPr>
      <w:r>
        <w:t xml:space="preserve">5. Сведения о государственном имуществе вносятся в </w:t>
      </w:r>
      <w:hyperlink w:anchor="P106" w:history="1">
        <w:r>
          <w:rPr>
            <w:color w:val="0000FF"/>
          </w:rPr>
          <w:t>Перечень</w:t>
        </w:r>
      </w:hyperlink>
      <w:r>
        <w:t xml:space="preserve"> в составе и по </w:t>
      </w:r>
      <w:hyperlink r:id="rId29" w:history="1">
        <w:r>
          <w:rPr>
            <w:color w:val="0000FF"/>
          </w:rPr>
          <w:t>форме</w:t>
        </w:r>
      </w:hyperlink>
      <w:r>
        <w:t>, установленной Приказом Министерства экономического развития Российской Федерации от 20 апреля 2016 года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 (далее - Приказ Минэкономразвития N 264) (приложение к Положению).</w:t>
      </w:r>
    </w:p>
    <w:p w:rsidR="00D43C3C" w:rsidRDefault="00D43C3C">
      <w:pPr>
        <w:pStyle w:val="ConsPlusNormal"/>
        <w:spacing w:before="220"/>
        <w:ind w:firstLine="540"/>
        <w:jc w:val="both"/>
      </w:pPr>
      <w:r>
        <w:lastRenderedPageBreak/>
        <w:t>5.1. Дополнение Перечня осуществляется ежегодно до 1 ноября текущего года.</w:t>
      </w:r>
    </w:p>
    <w:p w:rsidR="00D43C3C" w:rsidRDefault="00D43C3C">
      <w:pPr>
        <w:pStyle w:val="ConsPlusNormal"/>
        <w:jc w:val="both"/>
      </w:pPr>
      <w:r>
        <w:t xml:space="preserve">(п. 5.1 введен </w:t>
      </w:r>
      <w:hyperlink r:id="rId30" w:history="1">
        <w:r>
          <w:rPr>
            <w:color w:val="0000FF"/>
          </w:rPr>
          <w:t>постановлением</w:t>
        </w:r>
      </w:hyperlink>
      <w:r>
        <w:t xml:space="preserve"> администрации Костромской области от 26.11.2018 N 479-а)</w:t>
      </w:r>
    </w:p>
    <w:p w:rsidR="00D43C3C" w:rsidRDefault="00D43C3C">
      <w:pPr>
        <w:pStyle w:val="ConsPlusNormal"/>
        <w:spacing w:before="220"/>
        <w:ind w:firstLine="540"/>
        <w:jc w:val="both"/>
      </w:pPr>
      <w:r>
        <w:t>6. Рассмотрение предложений о включении государственного имущества в Перечень или исключении государственного имущества из Перечня осуществляется уполномоченным органом в течение 30 календарных дней с даты их поступления. По результатам рассмотрения предложений уполномоченный орган:</w:t>
      </w:r>
    </w:p>
    <w:p w:rsidR="00D43C3C" w:rsidRDefault="00D43C3C">
      <w:pPr>
        <w:pStyle w:val="ConsPlusNormal"/>
        <w:spacing w:before="220"/>
        <w:ind w:firstLine="540"/>
        <w:jc w:val="both"/>
      </w:pPr>
      <w:bookmarkStart w:id="3" w:name="P74"/>
      <w:bookmarkEnd w:id="3"/>
      <w:r>
        <w:t xml:space="preserve">1) учитывает предложения о включении сведений о государственном имуществе, в отношении которого поступило предложение, в Перечень с учетом критериев, установленных </w:t>
      </w:r>
      <w:hyperlink w:anchor="P60" w:history="1">
        <w:r>
          <w:rPr>
            <w:color w:val="0000FF"/>
          </w:rPr>
          <w:t>пунктом 4</w:t>
        </w:r>
      </w:hyperlink>
      <w:r>
        <w:t xml:space="preserve"> настоящего Положения;</w:t>
      </w:r>
    </w:p>
    <w:p w:rsidR="00D43C3C" w:rsidRDefault="00D43C3C">
      <w:pPr>
        <w:pStyle w:val="ConsPlusNormal"/>
        <w:spacing w:before="220"/>
        <w:ind w:firstLine="540"/>
        <w:jc w:val="both"/>
      </w:pPr>
      <w:bookmarkStart w:id="4" w:name="P75"/>
      <w:bookmarkEnd w:id="4"/>
      <w:r>
        <w:t xml:space="preserve">2) учитывает предложения об исключении сведений о государственном имуществе, в отношении которого поступило предложение, из Перечня с учетом положений </w:t>
      </w:r>
      <w:hyperlink w:anchor="P80" w:history="1">
        <w:r>
          <w:rPr>
            <w:color w:val="0000FF"/>
          </w:rPr>
          <w:t>пункта 9</w:t>
        </w:r>
      </w:hyperlink>
      <w:r>
        <w:t xml:space="preserve"> настоящего Положения;</w:t>
      </w:r>
    </w:p>
    <w:p w:rsidR="00D43C3C" w:rsidRDefault="00D43C3C">
      <w:pPr>
        <w:pStyle w:val="ConsPlusNormal"/>
        <w:spacing w:before="220"/>
        <w:ind w:firstLine="540"/>
        <w:jc w:val="both"/>
      </w:pPr>
      <w:r>
        <w:t>3) отказывает в учете предложения.</w:t>
      </w:r>
    </w:p>
    <w:p w:rsidR="00D43C3C" w:rsidRDefault="00D43C3C">
      <w:pPr>
        <w:pStyle w:val="ConsPlusNormal"/>
        <w:spacing w:before="220"/>
        <w:ind w:firstLine="540"/>
        <w:jc w:val="both"/>
      </w:pPr>
      <w:r>
        <w:t xml:space="preserve">7. В случае учета предложений, указанных в </w:t>
      </w:r>
      <w:hyperlink w:anchor="P74" w:history="1">
        <w:r>
          <w:rPr>
            <w:color w:val="0000FF"/>
          </w:rPr>
          <w:t>подпунктах 1</w:t>
        </w:r>
      </w:hyperlink>
      <w:r>
        <w:t xml:space="preserve">, </w:t>
      </w:r>
      <w:hyperlink w:anchor="P75" w:history="1">
        <w:r>
          <w:rPr>
            <w:color w:val="0000FF"/>
          </w:rPr>
          <w:t>2 пункта 6</w:t>
        </w:r>
      </w:hyperlink>
      <w:r>
        <w:t xml:space="preserve"> настоящего Положения, уполномоченный орган готовит проект распоряжения администрации Костромской области об утверждении Перечня или о внесении изменений в Перечень.</w:t>
      </w:r>
    </w:p>
    <w:p w:rsidR="00D43C3C" w:rsidRDefault="00D43C3C">
      <w:pPr>
        <w:pStyle w:val="ConsPlusNormal"/>
        <w:spacing w:before="220"/>
        <w:ind w:firstLine="540"/>
        <w:jc w:val="both"/>
      </w:pPr>
      <w:r>
        <w:t>В случае отказа в учете предложения уполномоченный орган направляет лицу, представившему предложение, мотивированный ответ о невозможности включения сведений о государственном имуществе в Перечень или исключении сведений о государственном имуществе из Перечня.</w:t>
      </w:r>
    </w:p>
    <w:p w:rsidR="00D43C3C" w:rsidRDefault="00D43C3C">
      <w:pPr>
        <w:pStyle w:val="ConsPlusNormal"/>
        <w:spacing w:before="220"/>
        <w:ind w:firstLine="540"/>
        <w:jc w:val="both"/>
      </w:pPr>
      <w:r>
        <w:t>8. Если в течение двух лет со дня включения сведений о государственном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торгах на право заключения договора, предусматривающего переход прав владения и (или) пользования, такой объект может быть исключен из Перечня на основании распоряжения администрации Костромской области по предложению уполномоченного органа.</w:t>
      </w:r>
    </w:p>
    <w:p w:rsidR="00D43C3C" w:rsidRDefault="00D43C3C">
      <w:pPr>
        <w:pStyle w:val="ConsPlusNormal"/>
        <w:spacing w:before="220"/>
        <w:ind w:firstLine="540"/>
        <w:jc w:val="both"/>
      </w:pPr>
      <w:bookmarkStart w:id="5" w:name="P80"/>
      <w:bookmarkEnd w:id="5"/>
      <w:r>
        <w:t>9. Сведения о государственном имуществе исключаются из Перечня в одном из следующих случаев:</w:t>
      </w:r>
    </w:p>
    <w:p w:rsidR="00D43C3C" w:rsidRDefault="00D43C3C">
      <w:pPr>
        <w:pStyle w:val="ConsPlusNormal"/>
        <w:spacing w:before="220"/>
        <w:ind w:firstLine="540"/>
        <w:jc w:val="both"/>
      </w:pPr>
      <w:r>
        <w:t>1) в отношении государственного имущества в установленном порядке принято решение о его использовании для государственных или муниципальных нужд;</w:t>
      </w:r>
    </w:p>
    <w:p w:rsidR="00D43C3C" w:rsidRDefault="00D43C3C">
      <w:pPr>
        <w:pStyle w:val="ConsPlusNormal"/>
        <w:spacing w:before="220"/>
        <w:ind w:firstLine="540"/>
        <w:jc w:val="both"/>
      </w:pPr>
      <w:r>
        <w:t>2) право государственной собственности Костромской области на государственное имущество прекращено по решению суда или в ином, установленном законом порядке.</w:t>
      </w:r>
    </w:p>
    <w:p w:rsidR="00D43C3C" w:rsidRDefault="00D43C3C">
      <w:pPr>
        <w:pStyle w:val="ConsPlusNormal"/>
        <w:spacing w:before="220"/>
        <w:ind w:firstLine="540"/>
        <w:jc w:val="both"/>
      </w:pPr>
      <w:r>
        <w:t>10. Перечень и внесенные в него изменения подлежат:</w:t>
      </w:r>
    </w:p>
    <w:p w:rsidR="00D43C3C" w:rsidRDefault="00D43C3C">
      <w:pPr>
        <w:pStyle w:val="ConsPlusNormal"/>
        <w:spacing w:before="220"/>
        <w:ind w:firstLine="540"/>
        <w:jc w:val="both"/>
      </w:pPr>
      <w:r>
        <w:t>1) обязательному опубликованию в средствах массовой информации в течение 10 рабочих дней со дня утверждения;</w:t>
      </w:r>
    </w:p>
    <w:p w:rsidR="00D43C3C" w:rsidRDefault="00D43C3C">
      <w:pPr>
        <w:pStyle w:val="ConsPlusNormal"/>
        <w:spacing w:before="220"/>
        <w:ind w:firstLine="540"/>
        <w:jc w:val="both"/>
      </w:pPr>
      <w:r>
        <w:t>2) размещению на официальных сайтах администрации Костромской области, уполномоченного органа и департамента экономического развития Костромской области в информационно-телекоммуникационной сети "Интернет" в течение 3 дней со дня утверждения.</w:t>
      </w:r>
    </w:p>
    <w:p w:rsidR="00D43C3C" w:rsidRDefault="00D43C3C">
      <w:pPr>
        <w:pStyle w:val="ConsPlusNormal"/>
        <w:spacing w:before="220"/>
        <w:ind w:firstLine="540"/>
        <w:jc w:val="both"/>
      </w:pPr>
      <w:r>
        <w:t xml:space="preserve">11. Сведения об утвержденном </w:t>
      </w:r>
      <w:hyperlink w:anchor="P106" w:history="1">
        <w:r>
          <w:rPr>
            <w:color w:val="0000FF"/>
          </w:rPr>
          <w:t>Перечне</w:t>
        </w:r>
      </w:hyperlink>
      <w:r>
        <w:t xml:space="preserve">, а также об изменениях, внесенных в Перечень, подлежат представлению в акционерное общество "Федеральная корпорация по развитию малого и среднего предпринимательства" по </w:t>
      </w:r>
      <w:hyperlink r:id="rId31" w:history="1">
        <w:r>
          <w:rPr>
            <w:color w:val="0000FF"/>
          </w:rPr>
          <w:t>форме</w:t>
        </w:r>
      </w:hyperlink>
      <w:r>
        <w:t xml:space="preserve">, утвержденной Приказом </w:t>
      </w:r>
      <w:r>
        <w:lastRenderedPageBreak/>
        <w:t>Минэкономразвития N 264, в течение 10 рабочих дней со дня его утверждения.</w:t>
      </w: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both"/>
      </w:pPr>
    </w:p>
    <w:p w:rsidR="00D43C3C" w:rsidRDefault="00D43C3C">
      <w:pPr>
        <w:pStyle w:val="ConsPlusNormal"/>
        <w:jc w:val="right"/>
        <w:outlineLvl w:val="1"/>
      </w:pPr>
      <w:r>
        <w:t>Приложение</w:t>
      </w:r>
    </w:p>
    <w:p w:rsidR="00D43C3C" w:rsidRDefault="00D43C3C">
      <w:pPr>
        <w:pStyle w:val="ConsPlusNormal"/>
        <w:jc w:val="right"/>
      </w:pPr>
      <w:r>
        <w:t>к Положению о порядке формирования</w:t>
      </w:r>
    </w:p>
    <w:p w:rsidR="00D43C3C" w:rsidRDefault="00D43C3C">
      <w:pPr>
        <w:pStyle w:val="ConsPlusNormal"/>
        <w:jc w:val="right"/>
      </w:pPr>
      <w:r>
        <w:t>ведения и обязательного опубликования</w:t>
      </w:r>
    </w:p>
    <w:p w:rsidR="00D43C3C" w:rsidRDefault="00D43C3C">
      <w:pPr>
        <w:pStyle w:val="ConsPlusNormal"/>
        <w:jc w:val="right"/>
      </w:pPr>
      <w:r>
        <w:t>Перечня государственного имущества</w:t>
      </w:r>
    </w:p>
    <w:p w:rsidR="00D43C3C" w:rsidRDefault="00D43C3C">
      <w:pPr>
        <w:pStyle w:val="ConsPlusNormal"/>
        <w:jc w:val="right"/>
      </w:pPr>
      <w:r>
        <w:t>Костромской области, подлежащего</w:t>
      </w:r>
    </w:p>
    <w:p w:rsidR="00D43C3C" w:rsidRDefault="00D43C3C">
      <w:pPr>
        <w:pStyle w:val="ConsPlusNormal"/>
        <w:jc w:val="right"/>
      </w:pPr>
      <w:r>
        <w:t>передаче во владение и (или)</w:t>
      </w:r>
    </w:p>
    <w:p w:rsidR="00D43C3C" w:rsidRDefault="00D43C3C">
      <w:pPr>
        <w:pStyle w:val="ConsPlusNormal"/>
        <w:jc w:val="right"/>
      </w:pPr>
      <w:r>
        <w:t>в пользование субъектам малого</w:t>
      </w:r>
    </w:p>
    <w:p w:rsidR="00D43C3C" w:rsidRDefault="00D43C3C">
      <w:pPr>
        <w:pStyle w:val="ConsPlusNormal"/>
        <w:jc w:val="right"/>
      </w:pPr>
      <w:r>
        <w:t>и среднего предпринимательства</w:t>
      </w:r>
    </w:p>
    <w:p w:rsidR="00D43C3C" w:rsidRDefault="00D43C3C">
      <w:pPr>
        <w:pStyle w:val="ConsPlusNormal"/>
        <w:jc w:val="right"/>
      </w:pPr>
      <w:r>
        <w:t>и организациям, образующим</w:t>
      </w:r>
    </w:p>
    <w:p w:rsidR="00D43C3C" w:rsidRDefault="00D43C3C">
      <w:pPr>
        <w:pStyle w:val="ConsPlusNormal"/>
        <w:jc w:val="right"/>
      </w:pPr>
      <w:r>
        <w:t>инфраструктуру поддержки субъектов</w:t>
      </w:r>
    </w:p>
    <w:p w:rsidR="00D43C3C" w:rsidRDefault="00D43C3C">
      <w:pPr>
        <w:pStyle w:val="ConsPlusNormal"/>
        <w:jc w:val="right"/>
      </w:pPr>
      <w:r>
        <w:t>малого и среднего предпринимательства</w:t>
      </w:r>
    </w:p>
    <w:p w:rsidR="00D43C3C" w:rsidRDefault="00D43C3C">
      <w:pPr>
        <w:pStyle w:val="ConsPlusNormal"/>
        <w:jc w:val="both"/>
      </w:pPr>
    </w:p>
    <w:p w:rsidR="00D43C3C" w:rsidRDefault="00D43C3C">
      <w:pPr>
        <w:pStyle w:val="ConsPlusNormal"/>
        <w:jc w:val="right"/>
      </w:pPr>
      <w:r>
        <w:t>ФОРМА</w:t>
      </w:r>
    </w:p>
    <w:p w:rsidR="00D43C3C" w:rsidRDefault="00D43C3C">
      <w:pPr>
        <w:pStyle w:val="ConsPlusNormal"/>
        <w:jc w:val="both"/>
      </w:pPr>
    </w:p>
    <w:p w:rsidR="00D43C3C" w:rsidRDefault="00D43C3C">
      <w:pPr>
        <w:pStyle w:val="ConsPlusNormal"/>
        <w:jc w:val="center"/>
      </w:pPr>
      <w:bookmarkStart w:id="6" w:name="P106"/>
      <w:bookmarkEnd w:id="6"/>
      <w:r>
        <w:t>ПЕРЕЧЕНЬ</w:t>
      </w:r>
    </w:p>
    <w:p w:rsidR="00D43C3C" w:rsidRDefault="00D43C3C">
      <w:pPr>
        <w:pStyle w:val="ConsPlusNormal"/>
        <w:jc w:val="center"/>
      </w:pPr>
      <w:r>
        <w:t>ГОСУДАРСТВЕННОГО ИМУЩЕСТВА КОСТРОМСКОЙ ОБЛАСТИ,</w:t>
      </w:r>
    </w:p>
    <w:p w:rsidR="00D43C3C" w:rsidRDefault="00D43C3C">
      <w:pPr>
        <w:pStyle w:val="ConsPlusNormal"/>
        <w:jc w:val="center"/>
      </w:pPr>
      <w:r>
        <w:t>ПОДЛЕЖАЩЕГО ПЕРЕДАЧЕ ВО ВЛАДЕНИЕ И (ИЛИ) В ПОЛЬЗОВАНИЕ</w:t>
      </w:r>
    </w:p>
    <w:p w:rsidR="00D43C3C" w:rsidRDefault="00D43C3C">
      <w:pPr>
        <w:pStyle w:val="ConsPlusNormal"/>
        <w:jc w:val="center"/>
      </w:pPr>
      <w:r>
        <w:t>СУБЪЕКТАМ МАЛОГО И СРЕДНЕГО ПРЕДПРИНИМАТЕЛЬСТВА</w:t>
      </w:r>
    </w:p>
    <w:p w:rsidR="00D43C3C" w:rsidRDefault="00D43C3C">
      <w:pPr>
        <w:pStyle w:val="ConsPlusNormal"/>
        <w:jc w:val="center"/>
      </w:pPr>
      <w:r>
        <w:t>И ОРГАНИЗАЦИЯМ, ОБРАЗУЮЩИМ ИНФРАСТРУКТУРУ ПОДДЕРЖКИ</w:t>
      </w:r>
    </w:p>
    <w:p w:rsidR="00D43C3C" w:rsidRDefault="00D43C3C">
      <w:pPr>
        <w:pStyle w:val="ConsPlusNormal"/>
        <w:jc w:val="center"/>
      </w:pPr>
      <w:r>
        <w:t>СУБЪЕКТОВ МАЛОГО И СРЕДНЕГО ПРЕДПРИНИМАТЕЛЬСТВА</w:t>
      </w:r>
    </w:p>
    <w:p w:rsidR="00D43C3C" w:rsidRDefault="00D43C3C">
      <w:pPr>
        <w:pStyle w:val="ConsPlusNormal"/>
        <w:jc w:val="both"/>
      </w:pPr>
    </w:p>
    <w:p w:rsidR="00D43C3C" w:rsidRDefault="00D43C3C">
      <w:pPr>
        <w:sectPr w:rsidR="00D43C3C" w:rsidSect="007A1F5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7"/>
        <w:gridCol w:w="737"/>
        <w:gridCol w:w="737"/>
        <w:gridCol w:w="907"/>
        <w:gridCol w:w="567"/>
        <w:gridCol w:w="680"/>
        <w:gridCol w:w="737"/>
        <w:gridCol w:w="737"/>
        <w:gridCol w:w="680"/>
        <w:gridCol w:w="794"/>
        <w:gridCol w:w="616"/>
        <w:gridCol w:w="680"/>
        <w:gridCol w:w="737"/>
        <w:gridCol w:w="510"/>
        <w:gridCol w:w="737"/>
        <w:gridCol w:w="794"/>
        <w:gridCol w:w="604"/>
        <w:gridCol w:w="624"/>
        <w:gridCol w:w="724"/>
        <w:gridCol w:w="680"/>
        <w:gridCol w:w="794"/>
        <w:gridCol w:w="794"/>
        <w:gridCol w:w="737"/>
        <w:gridCol w:w="510"/>
        <w:gridCol w:w="510"/>
        <w:gridCol w:w="794"/>
        <w:gridCol w:w="547"/>
        <w:gridCol w:w="794"/>
        <w:gridCol w:w="624"/>
        <w:gridCol w:w="680"/>
        <w:gridCol w:w="680"/>
        <w:gridCol w:w="567"/>
        <w:gridCol w:w="624"/>
        <w:gridCol w:w="624"/>
        <w:gridCol w:w="624"/>
        <w:gridCol w:w="754"/>
        <w:gridCol w:w="680"/>
        <w:gridCol w:w="568"/>
        <w:gridCol w:w="397"/>
        <w:gridCol w:w="510"/>
      </w:tblGrid>
      <w:tr w:rsidR="00D43C3C">
        <w:tc>
          <w:tcPr>
            <w:tcW w:w="567" w:type="dxa"/>
            <w:vMerge w:val="restart"/>
            <w:vAlign w:val="center"/>
          </w:tcPr>
          <w:p w:rsidR="00D43C3C" w:rsidRDefault="00D43C3C">
            <w:pPr>
              <w:pStyle w:val="ConsPlusNormal"/>
              <w:jc w:val="center"/>
            </w:pPr>
            <w:r>
              <w:lastRenderedPageBreak/>
              <w:t>Номер в реестре имущества</w:t>
            </w:r>
          </w:p>
        </w:tc>
        <w:tc>
          <w:tcPr>
            <w:tcW w:w="567" w:type="dxa"/>
            <w:vMerge w:val="restart"/>
            <w:vAlign w:val="center"/>
          </w:tcPr>
          <w:p w:rsidR="00D43C3C" w:rsidRDefault="00D43C3C">
            <w:pPr>
              <w:pStyle w:val="ConsPlusNormal"/>
              <w:jc w:val="center"/>
            </w:pPr>
            <w:r>
              <w:t>Адрес (местоположение) объекта</w:t>
            </w:r>
          </w:p>
        </w:tc>
        <w:tc>
          <w:tcPr>
            <w:tcW w:w="7872" w:type="dxa"/>
            <w:gridSpan w:val="11"/>
            <w:vMerge w:val="restart"/>
            <w:vAlign w:val="center"/>
          </w:tcPr>
          <w:p w:rsidR="00D43C3C" w:rsidRDefault="00D43C3C">
            <w:pPr>
              <w:pStyle w:val="ConsPlusNormal"/>
              <w:jc w:val="center"/>
            </w:pPr>
            <w:r>
              <w:t>Структурированный адрес объекта</w:t>
            </w:r>
          </w:p>
        </w:tc>
        <w:tc>
          <w:tcPr>
            <w:tcW w:w="737" w:type="dxa"/>
            <w:vMerge w:val="restart"/>
            <w:vAlign w:val="center"/>
          </w:tcPr>
          <w:p w:rsidR="00D43C3C" w:rsidRDefault="00D43C3C">
            <w:pPr>
              <w:pStyle w:val="ConsPlusNormal"/>
              <w:jc w:val="center"/>
            </w:pPr>
            <w:r>
              <w:t>вид объекта недвижимости; движимое имущество</w:t>
            </w:r>
          </w:p>
        </w:tc>
        <w:tc>
          <w:tcPr>
            <w:tcW w:w="4673" w:type="dxa"/>
            <w:gridSpan w:val="7"/>
            <w:vAlign w:val="center"/>
          </w:tcPr>
          <w:p w:rsidR="00D43C3C" w:rsidRDefault="00D43C3C">
            <w:pPr>
              <w:pStyle w:val="ConsPlusNormal"/>
              <w:jc w:val="center"/>
            </w:pPr>
            <w:r>
              <w:t>Сведения о недвижимом имуществе или его части</w:t>
            </w:r>
          </w:p>
        </w:tc>
        <w:tc>
          <w:tcPr>
            <w:tcW w:w="4139" w:type="dxa"/>
            <w:gridSpan w:val="6"/>
            <w:vMerge w:val="restart"/>
            <w:vAlign w:val="center"/>
          </w:tcPr>
          <w:p w:rsidR="00D43C3C" w:rsidRDefault="00D43C3C">
            <w:pPr>
              <w:pStyle w:val="ConsPlusNormal"/>
              <w:jc w:val="center"/>
            </w:pPr>
            <w:r>
              <w:t>Сведения о движимом имуществе</w:t>
            </w:r>
          </w:p>
        </w:tc>
        <w:tc>
          <w:tcPr>
            <w:tcW w:w="5764" w:type="dxa"/>
            <w:gridSpan w:val="9"/>
            <w:vAlign w:val="center"/>
          </w:tcPr>
          <w:p w:rsidR="00D43C3C" w:rsidRDefault="00D43C3C">
            <w:pPr>
              <w:pStyle w:val="ConsPlusNormal"/>
              <w:jc w:val="center"/>
            </w:pPr>
            <w:r>
              <w:t>Сведения о праве аренды</w:t>
            </w:r>
          </w:p>
        </w:tc>
        <w:tc>
          <w:tcPr>
            <w:tcW w:w="754" w:type="dxa"/>
            <w:vMerge w:val="restart"/>
            <w:vAlign w:val="center"/>
          </w:tcPr>
          <w:p w:rsidR="00D43C3C" w:rsidRDefault="00D43C3C">
            <w:pPr>
              <w:pStyle w:val="ConsPlusNormal"/>
              <w:jc w:val="center"/>
            </w:pPr>
            <w:r>
              <w:t>Указать одно из значений: в перечне (изменениях в перечне)</w:t>
            </w:r>
          </w:p>
        </w:tc>
        <w:tc>
          <w:tcPr>
            <w:tcW w:w="2155" w:type="dxa"/>
            <w:gridSpan w:val="4"/>
            <w:vMerge w:val="restart"/>
            <w:vAlign w:val="center"/>
          </w:tcPr>
          <w:p w:rsidR="00D43C3C" w:rsidRDefault="00D43C3C">
            <w:pPr>
              <w:pStyle w:val="ConsPlusNormal"/>
              <w:jc w:val="center"/>
            </w:pPr>
            <w:r>
              <w:t>Сведения о правовом акте, в соответствии с которым имущество включено в перечень (изменены сведения об имуществе в перечне)</w:t>
            </w:r>
          </w:p>
        </w:tc>
      </w:tr>
      <w:tr w:rsidR="00D43C3C">
        <w:tc>
          <w:tcPr>
            <w:tcW w:w="567" w:type="dxa"/>
            <w:vMerge/>
          </w:tcPr>
          <w:p w:rsidR="00D43C3C" w:rsidRDefault="00D43C3C"/>
        </w:tc>
        <w:tc>
          <w:tcPr>
            <w:tcW w:w="567" w:type="dxa"/>
            <w:vMerge/>
          </w:tcPr>
          <w:p w:rsidR="00D43C3C" w:rsidRDefault="00D43C3C"/>
        </w:tc>
        <w:tc>
          <w:tcPr>
            <w:tcW w:w="7872" w:type="dxa"/>
            <w:gridSpan w:val="11"/>
            <w:vMerge/>
          </w:tcPr>
          <w:p w:rsidR="00D43C3C" w:rsidRDefault="00D43C3C"/>
        </w:tc>
        <w:tc>
          <w:tcPr>
            <w:tcW w:w="737" w:type="dxa"/>
            <w:vMerge/>
          </w:tcPr>
          <w:p w:rsidR="00D43C3C" w:rsidRDefault="00D43C3C"/>
        </w:tc>
        <w:tc>
          <w:tcPr>
            <w:tcW w:w="1247" w:type="dxa"/>
            <w:gridSpan w:val="2"/>
            <w:vMerge w:val="restart"/>
            <w:vAlign w:val="center"/>
          </w:tcPr>
          <w:p w:rsidR="00D43C3C" w:rsidRDefault="00D43C3C">
            <w:pPr>
              <w:pStyle w:val="ConsPlusNormal"/>
              <w:jc w:val="center"/>
            </w:pPr>
            <w:r>
              <w:t>кадастровый номер</w:t>
            </w:r>
          </w:p>
        </w:tc>
        <w:tc>
          <w:tcPr>
            <w:tcW w:w="794" w:type="dxa"/>
            <w:vMerge w:val="restart"/>
            <w:vAlign w:val="center"/>
          </w:tcPr>
          <w:p w:rsidR="00D43C3C" w:rsidRDefault="00D43C3C">
            <w:pPr>
              <w:pStyle w:val="ConsPlusNormal"/>
              <w:jc w:val="center"/>
            </w:pPr>
            <w:r>
              <w:t>номер части объекта недвижимости согласно сведениям государственного кадастра недвижимости</w:t>
            </w:r>
          </w:p>
        </w:tc>
        <w:tc>
          <w:tcPr>
            <w:tcW w:w="1952" w:type="dxa"/>
            <w:gridSpan w:val="3"/>
            <w:vAlign w:val="center"/>
          </w:tcPr>
          <w:p w:rsidR="00D43C3C" w:rsidRDefault="00D43C3C">
            <w:pPr>
              <w:pStyle w:val="ConsPlusNormal"/>
              <w:jc w:val="center"/>
            </w:pPr>
            <w:r>
              <w:t>основная характеристика объекта недвижимости</w:t>
            </w:r>
          </w:p>
        </w:tc>
        <w:tc>
          <w:tcPr>
            <w:tcW w:w="680" w:type="dxa"/>
            <w:vMerge w:val="restart"/>
            <w:vAlign w:val="center"/>
          </w:tcPr>
          <w:p w:rsidR="00D43C3C" w:rsidRDefault="00D43C3C">
            <w:pPr>
              <w:pStyle w:val="ConsPlusNormal"/>
              <w:jc w:val="center"/>
            </w:pPr>
            <w:r>
              <w:t>наименование объекта учета</w:t>
            </w:r>
          </w:p>
        </w:tc>
        <w:tc>
          <w:tcPr>
            <w:tcW w:w="4139" w:type="dxa"/>
            <w:gridSpan w:val="6"/>
            <w:vMerge/>
          </w:tcPr>
          <w:p w:rsidR="00D43C3C" w:rsidRDefault="00D43C3C"/>
        </w:tc>
        <w:tc>
          <w:tcPr>
            <w:tcW w:w="3325" w:type="dxa"/>
            <w:gridSpan w:val="5"/>
            <w:vAlign w:val="center"/>
          </w:tcPr>
          <w:p w:rsidR="00D43C3C" w:rsidRDefault="00D43C3C">
            <w:pPr>
              <w:pStyle w:val="ConsPlusNormal"/>
              <w:jc w:val="center"/>
            </w:pPr>
            <w:r>
              <w:t>организации, образующей инфраструктуру поддержки субъектов малого и среднего предпринимательства</w:t>
            </w:r>
          </w:p>
        </w:tc>
        <w:tc>
          <w:tcPr>
            <w:tcW w:w="2439" w:type="dxa"/>
            <w:gridSpan w:val="4"/>
            <w:vAlign w:val="center"/>
          </w:tcPr>
          <w:p w:rsidR="00D43C3C" w:rsidRDefault="00D43C3C">
            <w:pPr>
              <w:pStyle w:val="ConsPlusNormal"/>
              <w:jc w:val="center"/>
            </w:pPr>
            <w:r>
              <w:t>субъекта малого и среднего предпринимательства</w:t>
            </w:r>
          </w:p>
        </w:tc>
        <w:tc>
          <w:tcPr>
            <w:tcW w:w="754" w:type="dxa"/>
            <w:vMerge/>
          </w:tcPr>
          <w:p w:rsidR="00D43C3C" w:rsidRDefault="00D43C3C"/>
        </w:tc>
        <w:tc>
          <w:tcPr>
            <w:tcW w:w="2155" w:type="dxa"/>
            <w:gridSpan w:val="4"/>
            <w:vMerge/>
          </w:tcPr>
          <w:p w:rsidR="00D43C3C" w:rsidRDefault="00D43C3C"/>
        </w:tc>
      </w:tr>
      <w:tr w:rsidR="00D43C3C">
        <w:tc>
          <w:tcPr>
            <w:tcW w:w="567" w:type="dxa"/>
            <w:vMerge/>
          </w:tcPr>
          <w:p w:rsidR="00D43C3C" w:rsidRDefault="00D43C3C"/>
        </w:tc>
        <w:tc>
          <w:tcPr>
            <w:tcW w:w="567" w:type="dxa"/>
            <w:vMerge/>
          </w:tcPr>
          <w:p w:rsidR="00D43C3C" w:rsidRDefault="00D43C3C"/>
        </w:tc>
        <w:tc>
          <w:tcPr>
            <w:tcW w:w="7872" w:type="dxa"/>
            <w:gridSpan w:val="11"/>
            <w:vMerge/>
          </w:tcPr>
          <w:p w:rsidR="00D43C3C" w:rsidRDefault="00D43C3C"/>
        </w:tc>
        <w:tc>
          <w:tcPr>
            <w:tcW w:w="737" w:type="dxa"/>
            <w:vMerge/>
          </w:tcPr>
          <w:p w:rsidR="00D43C3C" w:rsidRDefault="00D43C3C"/>
        </w:tc>
        <w:tc>
          <w:tcPr>
            <w:tcW w:w="1247" w:type="dxa"/>
            <w:gridSpan w:val="2"/>
            <w:vMerge/>
          </w:tcPr>
          <w:p w:rsidR="00D43C3C" w:rsidRDefault="00D43C3C"/>
        </w:tc>
        <w:tc>
          <w:tcPr>
            <w:tcW w:w="794" w:type="dxa"/>
            <w:vMerge/>
          </w:tcPr>
          <w:p w:rsidR="00D43C3C" w:rsidRDefault="00D43C3C"/>
        </w:tc>
        <w:tc>
          <w:tcPr>
            <w:tcW w:w="604" w:type="dxa"/>
            <w:vMerge w:val="restart"/>
            <w:vAlign w:val="center"/>
          </w:tcPr>
          <w:p w:rsidR="00D43C3C" w:rsidRDefault="00D43C3C">
            <w:pPr>
              <w:pStyle w:val="ConsPlusNormal"/>
              <w:jc w:val="center"/>
            </w:pPr>
            <w:r>
              <w:t>тип (площадь, объем)</w:t>
            </w:r>
          </w:p>
        </w:tc>
        <w:tc>
          <w:tcPr>
            <w:tcW w:w="624" w:type="dxa"/>
            <w:vMerge w:val="restart"/>
            <w:vAlign w:val="center"/>
          </w:tcPr>
          <w:p w:rsidR="00D43C3C" w:rsidRDefault="00D43C3C">
            <w:pPr>
              <w:pStyle w:val="ConsPlusNormal"/>
              <w:jc w:val="center"/>
            </w:pPr>
            <w:r>
              <w:t>фактическое значение</w:t>
            </w:r>
          </w:p>
        </w:tc>
        <w:tc>
          <w:tcPr>
            <w:tcW w:w="724" w:type="dxa"/>
            <w:vMerge w:val="restart"/>
            <w:vAlign w:val="center"/>
          </w:tcPr>
          <w:p w:rsidR="00D43C3C" w:rsidRDefault="00D43C3C">
            <w:pPr>
              <w:pStyle w:val="ConsPlusNormal"/>
              <w:jc w:val="center"/>
            </w:pPr>
            <w:r>
              <w:t>единица измерения (кв. м, м)</w:t>
            </w:r>
          </w:p>
        </w:tc>
        <w:tc>
          <w:tcPr>
            <w:tcW w:w="680" w:type="dxa"/>
            <w:vMerge/>
          </w:tcPr>
          <w:p w:rsidR="00D43C3C" w:rsidRDefault="00D43C3C"/>
        </w:tc>
        <w:tc>
          <w:tcPr>
            <w:tcW w:w="794" w:type="dxa"/>
            <w:vMerge w:val="restart"/>
            <w:vAlign w:val="center"/>
          </w:tcPr>
          <w:p w:rsidR="00D43C3C" w:rsidRDefault="00D43C3C">
            <w:pPr>
              <w:pStyle w:val="ConsPlusNormal"/>
              <w:jc w:val="center"/>
            </w:pPr>
            <w:r>
              <w:t>тип: оборудование, машины, механизмы, установки, транспортные средства, инвентарь, инструменты, иное</w:t>
            </w:r>
          </w:p>
        </w:tc>
        <w:tc>
          <w:tcPr>
            <w:tcW w:w="794" w:type="dxa"/>
            <w:vMerge w:val="restart"/>
            <w:vAlign w:val="center"/>
          </w:tcPr>
          <w:p w:rsidR="00D43C3C" w:rsidRDefault="00D43C3C">
            <w:pPr>
              <w:pStyle w:val="ConsPlusNormal"/>
              <w:jc w:val="center"/>
            </w:pPr>
            <w:r>
              <w:t>государственный регистрационный знак (при наличии)</w:t>
            </w:r>
          </w:p>
        </w:tc>
        <w:tc>
          <w:tcPr>
            <w:tcW w:w="737" w:type="dxa"/>
            <w:vMerge w:val="restart"/>
            <w:vAlign w:val="center"/>
          </w:tcPr>
          <w:p w:rsidR="00D43C3C" w:rsidRDefault="00D43C3C">
            <w:pPr>
              <w:pStyle w:val="ConsPlusNormal"/>
              <w:jc w:val="center"/>
            </w:pPr>
            <w:r>
              <w:t>наименование объекта учета</w:t>
            </w:r>
          </w:p>
        </w:tc>
        <w:tc>
          <w:tcPr>
            <w:tcW w:w="510" w:type="dxa"/>
            <w:vMerge w:val="restart"/>
            <w:vAlign w:val="center"/>
          </w:tcPr>
          <w:p w:rsidR="00D43C3C" w:rsidRDefault="00D43C3C">
            <w:pPr>
              <w:pStyle w:val="ConsPlusNormal"/>
              <w:jc w:val="center"/>
            </w:pPr>
            <w:r>
              <w:t>марка, модель</w:t>
            </w:r>
          </w:p>
        </w:tc>
        <w:tc>
          <w:tcPr>
            <w:tcW w:w="510" w:type="dxa"/>
            <w:vMerge w:val="restart"/>
            <w:vAlign w:val="center"/>
          </w:tcPr>
          <w:p w:rsidR="00D43C3C" w:rsidRDefault="00D43C3C">
            <w:pPr>
              <w:pStyle w:val="ConsPlusNormal"/>
              <w:jc w:val="center"/>
            </w:pPr>
            <w:r>
              <w:t>год выпуска</w:t>
            </w:r>
          </w:p>
        </w:tc>
        <w:tc>
          <w:tcPr>
            <w:tcW w:w="794" w:type="dxa"/>
            <w:vMerge w:val="restart"/>
            <w:vAlign w:val="center"/>
          </w:tcPr>
          <w:p w:rsidR="00D43C3C" w:rsidRDefault="00D43C3C">
            <w:pPr>
              <w:pStyle w:val="ConsPlusNormal"/>
              <w:jc w:val="center"/>
            </w:pPr>
            <w:r>
              <w:t>кадастровый номер объекта недвижимого имущества, на котором находится движимое имущество</w:t>
            </w:r>
          </w:p>
        </w:tc>
        <w:tc>
          <w:tcPr>
            <w:tcW w:w="1965" w:type="dxa"/>
            <w:gridSpan w:val="3"/>
            <w:vAlign w:val="center"/>
          </w:tcPr>
          <w:p w:rsidR="00D43C3C" w:rsidRDefault="00D43C3C">
            <w:pPr>
              <w:pStyle w:val="ConsPlusNormal"/>
              <w:jc w:val="center"/>
            </w:pPr>
            <w:r>
              <w:t>Правообладатель</w:t>
            </w:r>
          </w:p>
        </w:tc>
        <w:tc>
          <w:tcPr>
            <w:tcW w:w="1360" w:type="dxa"/>
            <w:gridSpan w:val="2"/>
            <w:vAlign w:val="center"/>
          </w:tcPr>
          <w:p w:rsidR="00D43C3C" w:rsidRDefault="00D43C3C">
            <w:pPr>
              <w:pStyle w:val="ConsPlusNormal"/>
              <w:jc w:val="center"/>
            </w:pPr>
            <w:r>
              <w:t>Документы основание</w:t>
            </w:r>
          </w:p>
        </w:tc>
        <w:tc>
          <w:tcPr>
            <w:tcW w:w="1191" w:type="dxa"/>
            <w:gridSpan w:val="2"/>
            <w:vAlign w:val="center"/>
          </w:tcPr>
          <w:p w:rsidR="00D43C3C" w:rsidRDefault="00D43C3C">
            <w:pPr>
              <w:pStyle w:val="ConsPlusNormal"/>
              <w:jc w:val="center"/>
            </w:pPr>
            <w:r>
              <w:t>правообладатель</w:t>
            </w:r>
          </w:p>
        </w:tc>
        <w:tc>
          <w:tcPr>
            <w:tcW w:w="1248" w:type="dxa"/>
            <w:gridSpan w:val="2"/>
            <w:vAlign w:val="center"/>
          </w:tcPr>
          <w:p w:rsidR="00D43C3C" w:rsidRDefault="00D43C3C">
            <w:pPr>
              <w:pStyle w:val="ConsPlusNormal"/>
              <w:jc w:val="center"/>
            </w:pPr>
            <w:r>
              <w:t>документы основание</w:t>
            </w:r>
          </w:p>
        </w:tc>
        <w:tc>
          <w:tcPr>
            <w:tcW w:w="754" w:type="dxa"/>
            <w:vMerge/>
          </w:tcPr>
          <w:p w:rsidR="00D43C3C" w:rsidRDefault="00D43C3C"/>
        </w:tc>
        <w:tc>
          <w:tcPr>
            <w:tcW w:w="680" w:type="dxa"/>
            <w:vMerge w:val="restart"/>
            <w:vAlign w:val="center"/>
          </w:tcPr>
          <w:p w:rsidR="00D43C3C" w:rsidRDefault="00D43C3C">
            <w:pPr>
              <w:pStyle w:val="ConsPlusNormal"/>
              <w:jc w:val="center"/>
            </w:pPr>
            <w:r>
              <w:t>наименование органа, принявшего документ</w:t>
            </w:r>
          </w:p>
        </w:tc>
        <w:tc>
          <w:tcPr>
            <w:tcW w:w="568" w:type="dxa"/>
            <w:vMerge w:val="restart"/>
            <w:vAlign w:val="center"/>
          </w:tcPr>
          <w:p w:rsidR="00D43C3C" w:rsidRDefault="00D43C3C">
            <w:pPr>
              <w:pStyle w:val="ConsPlusNormal"/>
              <w:jc w:val="center"/>
            </w:pPr>
            <w:r>
              <w:t>вид документа</w:t>
            </w:r>
          </w:p>
        </w:tc>
        <w:tc>
          <w:tcPr>
            <w:tcW w:w="907" w:type="dxa"/>
            <w:gridSpan w:val="2"/>
            <w:vAlign w:val="center"/>
          </w:tcPr>
          <w:p w:rsidR="00D43C3C" w:rsidRDefault="00D43C3C">
            <w:pPr>
              <w:pStyle w:val="ConsPlusNormal"/>
              <w:jc w:val="center"/>
            </w:pPr>
            <w:r>
              <w:t>реквизиты документа</w:t>
            </w:r>
          </w:p>
        </w:tc>
      </w:tr>
      <w:tr w:rsidR="00D43C3C">
        <w:trPr>
          <w:trHeight w:val="509"/>
        </w:trPr>
        <w:tc>
          <w:tcPr>
            <w:tcW w:w="567" w:type="dxa"/>
            <w:vMerge/>
          </w:tcPr>
          <w:p w:rsidR="00D43C3C" w:rsidRDefault="00D43C3C"/>
        </w:tc>
        <w:tc>
          <w:tcPr>
            <w:tcW w:w="567" w:type="dxa"/>
            <w:vMerge/>
          </w:tcPr>
          <w:p w:rsidR="00D43C3C" w:rsidRDefault="00D43C3C"/>
        </w:tc>
        <w:tc>
          <w:tcPr>
            <w:tcW w:w="737" w:type="dxa"/>
            <w:vMerge w:val="restart"/>
            <w:vAlign w:val="center"/>
          </w:tcPr>
          <w:p w:rsidR="00D43C3C" w:rsidRDefault="00D43C3C">
            <w:pPr>
              <w:pStyle w:val="ConsPlusNormal"/>
              <w:jc w:val="center"/>
            </w:pPr>
            <w:r>
              <w:t>наименование субъекта Российской Федерации</w:t>
            </w:r>
          </w:p>
        </w:tc>
        <w:tc>
          <w:tcPr>
            <w:tcW w:w="737" w:type="dxa"/>
            <w:vMerge w:val="restart"/>
            <w:vAlign w:val="center"/>
          </w:tcPr>
          <w:p w:rsidR="00D43C3C" w:rsidRDefault="00D43C3C">
            <w:pPr>
              <w:pStyle w:val="ConsPlusNormal"/>
              <w:jc w:val="center"/>
            </w:pPr>
            <w:r>
              <w:t>наименование муниципального района</w:t>
            </w:r>
          </w:p>
        </w:tc>
        <w:tc>
          <w:tcPr>
            <w:tcW w:w="907" w:type="dxa"/>
            <w:vMerge w:val="restart"/>
            <w:vAlign w:val="center"/>
          </w:tcPr>
          <w:p w:rsidR="00D43C3C" w:rsidRDefault="00D43C3C">
            <w:pPr>
              <w:pStyle w:val="ConsPlusNormal"/>
              <w:jc w:val="center"/>
            </w:pPr>
            <w:r>
              <w:t>наименование городского поселения/сельского поселения</w:t>
            </w:r>
          </w:p>
        </w:tc>
        <w:tc>
          <w:tcPr>
            <w:tcW w:w="567" w:type="dxa"/>
            <w:vMerge w:val="restart"/>
            <w:vAlign w:val="center"/>
          </w:tcPr>
          <w:p w:rsidR="00D43C3C" w:rsidRDefault="00D43C3C">
            <w:pPr>
              <w:pStyle w:val="ConsPlusNormal"/>
              <w:jc w:val="center"/>
            </w:pPr>
            <w:r>
              <w:t>вид населенного пункта</w:t>
            </w:r>
          </w:p>
        </w:tc>
        <w:tc>
          <w:tcPr>
            <w:tcW w:w="680" w:type="dxa"/>
            <w:vMerge w:val="restart"/>
            <w:vAlign w:val="center"/>
          </w:tcPr>
          <w:p w:rsidR="00D43C3C" w:rsidRDefault="00D43C3C">
            <w:pPr>
              <w:pStyle w:val="ConsPlusNormal"/>
              <w:jc w:val="center"/>
            </w:pPr>
            <w:r>
              <w:t>наименование населенного пункта</w:t>
            </w:r>
          </w:p>
        </w:tc>
        <w:tc>
          <w:tcPr>
            <w:tcW w:w="737" w:type="dxa"/>
            <w:vMerge w:val="restart"/>
            <w:vAlign w:val="center"/>
          </w:tcPr>
          <w:p w:rsidR="00D43C3C" w:rsidRDefault="00D43C3C">
            <w:pPr>
              <w:pStyle w:val="ConsPlusNormal"/>
              <w:jc w:val="center"/>
            </w:pPr>
            <w:r>
              <w:t>тип элемента планировочной структуры</w:t>
            </w:r>
          </w:p>
        </w:tc>
        <w:tc>
          <w:tcPr>
            <w:tcW w:w="737" w:type="dxa"/>
            <w:vMerge w:val="restart"/>
            <w:vAlign w:val="center"/>
          </w:tcPr>
          <w:p w:rsidR="00D43C3C" w:rsidRDefault="00D43C3C">
            <w:pPr>
              <w:pStyle w:val="ConsPlusNormal"/>
              <w:jc w:val="center"/>
            </w:pPr>
            <w:r>
              <w:t>наименование элемента планировочной структуры</w:t>
            </w:r>
          </w:p>
        </w:tc>
        <w:tc>
          <w:tcPr>
            <w:tcW w:w="680" w:type="dxa"/>
            <w:vMerge w:val="restart"/>
            <w:vAlign w:val="center"/>
          </w:tcPr>
          <w:p w:rsidR="00D43C3C" w:rsidRDefault="00D43C3C">
            <w:pPr>
              <w:pStyle w:val="ConsPlusNormal"/>
              <w:jc w:val="center"/>
            </w:pPr>
            <w:r>
              <w:t>тип элемента улично-дорожной сети</w:t>
            </w:r>
          </w:p>
        </w:tc>
        <w:tc>
          <w:tcPr>
            <w:tcW w:w="794" w:type="dxa"/>
            <w:vMerge w:val="restart"/>
            <w:vAlign w:val="center"/>
          </w:tcPr>
          <w:p w:rsidR="00D43C3C" w:rsidRDefault="00D43C3C">
            <w:pPr>
              <w:pStyle w:val="ConsPlusNormal"/>
              <w:jc w:val="center"/>
            </w:pPr>
            <w:r>
              <w:t>наименование элемента улично-дорожной сети</w:t>
            </w:r>
          </w:p>
        </w:tc>
        <w:tc>
          <w:tcPr>
            <w:tcW w:w="616" w:type="dxa"/>
            <w:vMerge w:val="restart"/>
            <w:vAlign w:val="center"/>
          </w:tcPr>
          <w:p w:rsidR="00D43C3C" w:rsidRDefault="00D43C3C">
            <w:pPr>
              <w:pStyle w:val="ConsPlusNormal"/>
              <w:jc w:val="center"/>
            </w:pPr>
            <w:r>
              <w:t>номер дома (включая литеру)</w:t>
            </w:r>
          </w:p>
        </w:tc>
        <w:tc>
          <w:tcPr>
            <w:tcW w:w="680" w:type="dxa"/>
            <w:vMerge w:val="restart"/>
            <w:vAlign w:val="center"/>
          </w:tcPr>
          <w:p w:rsidR="00D43C3C" w:rsidRDefault="00D43C3C">
            <w:pPr>
              <w:pStyle w:val="ConsPlusNormal"/>
              <w:jc w:val="center"/>
            </w:pPr>
            <w:r>
              <w:t>тип и номер корпуса, строения, владения</w:t>
            </w:r>
          </w:p>
        </w:tc>
        <w:tc>
          <w:tcPr>
            <w:tcW w:w="737" w:type="dxa"/>
            <w:vMerge/>
          </w:tcPr>
          <w:p w:rsidR="00D43C3C" w:rsidRDefault="00D43C3C"/>
        </w:tc>
        <w:tc>
          <w:tcPr>
            <w:tcW w:w="1247" w:type="dxa"/>
            <w:gridSpan w:val="2"/>
            <w:vMerge/>
          </w:tcPr>
          <w:p w:rsidR="00D43C3C" w:rsidRDefault="00D43C3C"/>
        </w:tc>
        <w:tc>
          <w:tcPr>
            <w:tcW w:w="794" w:type="dxa"/>
            <w:vMerge/>
          </w:tcPr>
          <w:p w:rsidR="00D43C3C" w:rsidRDefault="00D43C3C"/>
        </w:tc>
        <w:tc>
          <w:tcPr>
            <w:tcW w:w="604" w:type="dxa"/>
            <w:vMerge/>
          </w:tcPr>
          <w:p w:rsidR="00D43C3C" w:rsidRDefault="00D43C3C"/>
        </w:tc>
        <w:tc>
          <w:tcPr>
            <w:tcW w:w="624" w:type="dxa"/>
            <w:vMerge/>
          </w:tcPr>
          <w:p w:rsidR="00D43C3C" w:rsidRDefault="00D43C3C"/>
        </w:tc>
        <w:tc>
          <w:tcPr>
            <w:tcW w:w="724" w:type="dxa"/>
            <w:vMerge/>
          </w:tcPr>
          <w:p w:rsidR="00D43C3C" w:rsidRDefault="00D43C3C"/>
        </w:tc>
        <w:tc>
          <w:tcPr>
            <w:tcW w:w="680" w:type="dxa"/>
            <w:vMerge/>
          </w:tcPr>
          <w:p w:rsidR="00D43C3C" w:rsidRDefault="00D43C3C"/>
        </w:tc>
        <w:tc>
          <w:tcPr>
            <w:tcW w:w="794" w:type="dxa"/>
            <w:vMerge/>
          </w:tcPr>
          <w:p w:rsidR="00D43C3C" w:rsidRDefault="00D43C3C"/>
        </w:tc>
        <w:tc>
          <w:tcPr>
            <w:tcW w:w="794" w:type="dxa"/>
            <w:vMerge/>
          </w:tcPr>
          <w:p w:rsidR="00D43C3C" w:rsidRDefault="00D43C3C"/>
        </w:tc>
        <w:tc>
          <w:tcPr>
            <w:tcW w:w="737" w:type="dxa"/>
            <w:vMerge/>
          </w:tcPr>
          <w:p w:rsidR="00D43C3C" w:rsidRDefault="00D43C3C"/>
        </w:tc>
        <w:tc>
          <w:tcPr>
            <w:tcW w:w="510" w:type="dxa"/>
            <w:vMerge/>
          </w:tcPr>
          <w:p w:rsidR="00D43C3C" w:rsidRDefault="00D43C3C"/>
        </w:tc>
        <w:tc>
          <w:tcPr>
            <w:tcW w:w="510" w:type="dxa"/>
            <w:vMerge/>
          </w:tcPr>
          <w:p w:rsidR="00D43C3C" w:rsidRDefault="00D43C3C"/>
        </w:tc>
        <w:tc>
          <w:tcPr>
            <w:tcW w:w="794" w:type="dxa"/>
            <w:vMerge/>
          </w:tcPr>
          <w:p w:rsidR="00D43C3C" w:rsidRDefault="00D43C3C"/>
        </w:tc>
        <w:tc>
          <w:tcPr>
            <w:tcW w:w="547" w:type="dxa"/>
            <w:vMerge w:val="restart"/>
            <w:vAlign w:val="center"/>
          </w:tcPr>
          <w:p w:rsidR="00D43C3C" w:rsidRDefault="00D43C3C">
            <w:pPr>
              <w:pStyle w:val="ConsPlusNormal"/>
              <w:jc w:val="center"/>
            </w:pPr>
            <w:r>
              <w:t>полное наименование</w:t>
            </w:r>
          </w:p>
        </w:tc>
        <w:tc>
          <w:tcPr>
            <w:tcW w:w="794" w:type="dxa"/>
            <w:vMerge w:val="restart"/>
            <w:vAlign w:val="center"/>
          </w:tcPr>
          <w:p w:rsidR="00D43C3C" w:rsidRDefault="00D43C3C">
            <w:pPr>
              <w:pStyle w:val="ConsPlusNormal"/>
              <w:jc w:val="center"/>
            </w:pPr>
            <w:r>
              <w:t>ОГРН</w:t>
            </w:r>
          </w:p>
        </w:tc>
        <w:tc>
          <w:tcPr>
            <w:tcW w:w="624" w:type="dxa"/>
            <w:vMerge w:val="restart"/>
            <w:vAlign w:val="center"/>
          </w:tcPr>
          <w:p w:rsidR="00D43C3C" w:rsidRDefault="00D43C3C">
            <w:pPr>
              <w:pStyle w:val="ConsPlusNormal"/>
              <w:jc w:val="center"/>
            </w:pPr>
            <w:r>
              <w:t>ИНН</w:t>
            </w:r>
          </w:p>
        </w:tc>
        <w:tc>
          <w:tcPr>
            <w:tcW w:w="680" w:type="dxa"/>
            <w:vMerge w:val="restart"/>
            <w:vAlign w:val="center"/>
          </w:tcPr>
          <w:p w:rsidR="00D43C3C" w:rsidRDefault="00D43C3C">
            <w:pPr>
              <w:pStyle w:val="ConsPlusNormal"/>
              <w:jc w:val="center"/>
            </w:pPr>
            <w:r>
              <w:t>дата заключения договора</w:t>
            </w:r>
          </w:p>
        </w:tc>
        <w:tc>
          <w:tcPr>
            <w:tcW w:w="680" w:type="dxa"/>
            <w:vMerge w:val="restart"/>
            <w:vAlign w:val="center"/>
          </w:tcPr>
          <w:p w:rsidR="00D43C3C" w:rsidRDefault="00D43C3C">
            <w:pPr>
              <w:pStyle w:val="ConsPlusNormal"/>
              <w:jc w:val="center"/>
            </w:pPr>
            <w:r>
              <w:t>дата окончания действия договора</w:t>
            </w:r>
          </w:p>
        </w:tc>
        <w:tc>
          <w:tcPr>
            <w:tcW w:w="567" w:type="dxa"/>
            <w:vMerge w:val="restart"/>
            <w:vAlign w:val="center"/>
          </w:tcPr>
          <w:p w:rsidR="00D43C3C" w:rsidRDefault="00D43C3C">
            <w:pPr>
              <w:pStyle w:val="ConsPlusNormal"/>
              <w:jc w:val="center"/>
            </w:pPr>
            <w:r>
              <w:t>полное наименование</w:t>
            </w:r>
          </w:p>
        </w:tc>
        <w:tc>
          <w:tcPr>
            <w:tcW w:w="624" w:type="dxa"/>
            <w:vMerge w:val="restart"/>
            <w:vAlign w:val="center"/>
          </w:tcPr>
          <w:p w:rsidR="00D43C3C" w:rsidRDefault="00D43C3C">
            <w:pPr>
              <w:pStyle w:val="ConsPlusNormal"/>
              <w:jc w:val="center"/>
            </w:pPr>
            <w:r>
              <w:t>ИНН</w:t>
            </w:r>
          </w:p>
        </w:tc>
        <w:tc>
          <w:tcPr>
            <w:tcW w:w="624" w:type="dxa"/>
            <w:vMerge w:val="restart"/>
            <w:vAlign w:val="center"/>
          </w:tcPr>
          <w:p w:rsidR="00D43C3C" w:rsidRDefault="00D43C3C">
            <w:pPr>
              <w:pStyle w:val="ConsPlusNormal"/>
              <w:jc w:val="center"/>
            </w:pPr>
            <w:r>
              <w:t>дата заключения договора</w:t>
            </w:r>
          </w:p>
        </w:tc>
        <w:tc>
          <w:tcPr>
            <w:tcW w:w="624" w:type="dxa"/>
            <w:vMerge w:val="restart"/>
            <w:vAlign w:val="center"/>
          </w:tcPr>
          <w:p w:rsidR="00D43C3C" w:rsidRDefault="00D43C3C">
            <w:pPr>
              <w:pStyle w:val="ConsPlusNormal"/>
              <w:jc w:val="center"/>
            </w:pPr>
            <w:r>
              <w:t>дата окончания действия договора</w:t>
            </w:r>
          </w:p>
        </w:tc>
        <w:tc>
          <w:tcPr>
            <w:tcW w:w="754" w:type="dxa"/>
            <w:vMerge/>
          </w:tcPr>
          <w:p w:rsidR="00D43C3C" w:rsidRDefault="00D43C3C"/>
        </w:tc>
        <w:tc>
          <w:tcPr>
            <w:tcW w:w="680" w:type="dxa"/>
            <w:vMerge/>
          </w:tcPr>
          <w:p w:rsidR="00D43C3C" w:rsidRDefault="00D43C3C"/>
        </w:tc>
        <w:tc>
          <w:tcPr>
            <w:tcW w:w="568" w:type="dxa"/>
            <w:vMerge/>
          </w:tcPr>
          <w:p w:rsidR="00D43C3C" w:rsidRDefault="00D43C3C"/>
        </w:tc>
        <w:tc>
          <w:tcPr>
            <w:tcW w:w="397" w:type="dxa"/>
            <w:vMerge w:val="restart"/>
            <w:vAlign w:val="center"/>
          </w:tcPr>
          <w:p w:rsidR="00D43C3C" w:rsidRDefault="00D43C3C">
            <w:pPr>
              <w:pStyle w:val="ConsPlusNormal"/>
              <w:jc w:val="center"/>
            </w:pPr>
            <w:r>
              <w:t>дата</w:t>
            </w:r>
          </w:p>
        </w:tc>
        <w:tc>
          <w:tcPr>
            <w:tcW w:w="510" w:type="dxa"/>
            <w:vMerge w:val="restart"/>
            <w:vAlign w:val="center"/>
          </w:tcPr>
          <w:p w:rsidR="00D43C3C" w:rsidRDefault="00D43C3C">
            <w:pPr>
              <w:pStyle w:val="ConsPlusNormal"/>
              <w:jc w:val="center"/>
            </w:pPr>
            <w:r>
              <w:t>номер</w:t>
            </w:r>
          </w:p>
        </w:tc>
      </w:tr>
      <w:tr w:rsidR="00D43C3C">
        <w:tc>
          <w:tcPr>
            <w:tcW w:w="567" w:type="dxa"/>
            <w:vMerge/>
          </w:tcPr>
          <w:p w:rsidR="00D43C3C" w:rsidRDefault="00D43C3C"/>
        </w:tc>
        <w:tc>
          <w:tcPr>
            <w:tcW w:w="567" w:type="dxa"/>
            <w:vMerge/>
          </w:tcPr>
          <w:p w:rsidR="00D43C3C" w:rsidRDefault="00D43C3C"/>
        </w:tc>
        <w:tc>
          <w:tcPr>
            <w:tcW w:w="737" w:type="dxa"/>
            <w:vMerge/>
          </w:tcPr>
          <w:p w:rsidR="00D43C3C" w:rsidRDefault="00D43C3C"/>
        </w:tc>
        <w:tc>
          <w:tcPr>
            <w:tcW w:w="737" w:type="dxa"/>
            <w:vMerge/>
          </w:tcPr>
          <w:p w:rsidR="00D43C3C" w:rsidRDefault="00D43C3C"/>
        </w:tc>
        <w:tc>
          <w:tcPr>
            <w:tcW w:w="907" w:type="dxa"/>
            <w:vMerge/>
          </w:tcPr>
          <w:p w:rsidR="00D43C3C" w:rsidRDefault="00D43C3C"/>
        </w:tc>
        <w:tc>
          <w:tcPr>
            <w:tcW w:w="567" w:type="dxa"/>
            <w:vMerge/>
          </w:tcPr>
          <w:p w:rsidR="00D43C3C" w:rsidRDefault="00D43C3C"/>
        </w:tc>
        <w:tc>
          <w:tcPr>
            <w:tcW w:w="680" w:type="dxa"/>
            <w:vMerge/>
          </w:tcPr>
          <w:p w:rsidR="00D43C3C" w:rsidRDefault="00D43C3C"/>
        </w:tc>
        <w:tc>
          <w:tcPr>
            <w:tcW w:w="737" w:type="dxa"/>
            <w:vMerge/>
          </w:tcPr>
          <w:p w:rsidR="00D43C3C" w:rsidRDefault="00D43C3C"/>
        </w:tc>
        <w:tc>
          <w:tcPr>
            <w:tcW w:w="737" w:type="dxa"/>
            <w:vMerge/>
          </w:tcPr>
          <w:p w:rsidR="00D43C3C" w:rsidRDefault="00D43C3C"/>
        </w:tc>
        <w:tc>
          <w:tcPr>
            <w:tcW w:w="680" w:type="dxa"/>
            <w:vMerge/>
          </w:tcPr>
          <w:p w:rsidR="00D43C3C" w:rsidRDefault="00D43C3C"/>
        </w:tc>
        <w:tc>
          <w:tcPr>
            <w:tcW w:w="794" w:type="dxa"/>
            <w:vMerge/>
          </w:tcPr>
          <w:p w:rsidR="00D43C3C" w:rsidRDefault="00D43C3C"/>
        </w:tc>
        <w:tc>
          <w:tcPr>
            <w:tcW w:w="616" w:type="dxa"/>
            <w:vMerge/>
          </w:tcPr>
          <w:p w:rsidR="00D43C3C" w:rsidRDefault="00D43C3C"/>
        </w:tc>
        <w:tc>
          <w:tcPr>
            <w:tcW w:w="680" w:type="dxa"/>
            <w:vMerge/>
          </w:tcPr>
          <w:p w:rsidR="00D43C3C" w:rsidRDefault="00D43C3C"/>
        </w:tc>
        <w:tc>
          <w:tcPr>
            <w:tcW w:w="737" w:type="dxa"/>
            <w:vMerge/>
          </w:tcPr>
          <w:p w:rsidR="00D43C3C" w:rsidRDefault="00D43C3C"/>
        </w:tc>
        <w:tc>
          <w:tcPr>
            <w:tcW w:w="510" w:type="dxa"/>
            <w:vAlign w:val="center"/>
          </w:tcPr>
          <w:p w:rsidR="00D43C3C" w:rsidRDefault="00D43C3C">
            <w:pPr>
              <w:pStyle w:val="ConsPlusNormal"/>
              <w:jc w:val="center"/>
            </w:pPr>
            <w:r>
              <w:t>номер</w:t>
            </w:r>
          </w:p>
        </w:tc>
        <w:tc>
          <w:tcPr>
            <w:tcW w:w="737" w:type="dxa"/>
            <w:vAlign w:val="center"/>
          </w:tcPr>
          <w:p w:rsidR="00D43C3C" w:rsidRDefault="00D43C3C">
            <w:pPr>
              <w:pStyle w:val="ConsPlusNormal"/>
              <w:jc w:val="center"/>
            </w:pPr>
            <w:r>
              <w:t>тип (кадастровый, условный, устаревший)</w:t>
            </w:r>
          </w:p>
        </w:tc>
        <w:tc>
          <w:tcPr>
            <w:tcW w:w="794" w:type="dxa"/>
            <w:vMerge/>
          </w:tcPr>
          <w:p w:rsidR="00D43C3C" w:rsidRDefault="00D43C3C"/>
        </w:tc>
        <w:tc>
          <w:tcPr>
            <w:tcW w:w="604" w:type="dxa"/>
            <w:vMerge/>
          </w:tcPr>
          <w:p w:rsidR="00D43C3C" w:rsidRDefault="00D43C3C"/>
        </w:tc>
        <w:tc>
          <w:tcPr>
            <w:tcW w:w="624" w:type="dxa"/>
            <w:vMerge/>
          </w:tcPr>
          <w:p w:rsidR="00D43C3C" w:rsidRDefault="00D43C3C"/>
        </w:tc>
        <w:tc>
          <w:tcPr>
            <w:tcW w:w="724" w:type="dxa"/>
            <w:vMerge/>
          </w:tcPr>
          <w:p w:rsidR="00D43C3C" w:rsidRDefault="00D43C3C"/>
        </w:tc>
        <w:tc>
          <w:tcPr>
            <w:tcW w:w="680" w:type="dxa"/>
            <w:vMerge/>
          </w:tcPr>
          <w:p w:rsidR="00D43C3C" w:rsidRDefault="00D43C3C"/>
        </w:tc>
        <w:tc>
          <w:tcPr>
            <w:tcW w:w="794" w:type="dxa"/>
            <w:vMerge/>
          </w:tcPr>
          <w:p w:rsidR="00D43C3C" w:rsidRDefault="00D43C3C"/>
        </w:tc>
        <w:tc>
          <w:tcPr>
            <w:tcW w:w="794" w:type="dxa"/>
            <w:vMerge/>
          </w:tcPr>
          <w:p w:rsidR="00D43C3C" w:rsidRDefault="00D43C3C"/>
        </w:tc>
        <w:tc>
          <w:tcPr>
            <w:tcW w:w="737" w:type="dxa"/>
            <w:vMerge/>
          </w:tcPr>
          <w:p w:rsidR="00D43C3C" w:rsidRDefault="00D43C3C"/>
        </w:tc>
        <w:tc>
          <w:tcPr>
            <w:tcW w:w="510" w:type="dxa"/>
            <w:vMerge/>
          </w:tcPr>
          <w:p w:rsidR="00D43C3C" w:rsidRDefault="00D43C3C"/>
        </w:tc>
        <w:tc>
          <w:tcPr>
            <w:tcW w:w="510" w:type="dxa"/>
            <w:vMerge/>
          </w:tcPr>
          <w:p w:rsidR="00D43C3C" w:rsidRDefault="00D43C3C"/>
        </w:tc>
        <w:tc>
          <w:tcPr>
            <w:tcW w:w="794" w:type="dxa"/>
            <w:vMerge/>
          </w:tcPr>
          <w:p w:rsidR="00D43C3C" w:rsidRDefault="00D43C3C"/>
        </w:tc>
        <w:tc>
          <w:tcPr>
            <w:tcW w:w="547" w:type="dxa"/>
            <w:vMerge/>
          </w:tcPr>
          <w:p w:rsidR="00D43C3C" w:rsidRDefault="00D43C3C"/>
        </w:tc>
        <w:tc>
          <w:tcPr>
            <w:tcW w:w="794" w:type="dxa"/>
            <w:vMerge/>
          </w:tcPr>
          <w:p w:rsidR="00D43C3C" w:rsidRDefault="00D43C3C"/>
        </w:tc>
        <w:tc>
          <w:tcPr>
            <w:tcW w:w="624" w:type="dxa"/>
            <w:vMerge/>
          </w:tcPr>
          <w:p w:rsidR="00D43C3C" w:rsidRDefault="00D43C3C"/>
        </w:tc>
        <w:tc>
          <w:tcPr>
            <w:tcW w:w="680" w:type="dxa"/>
            <w:vMerge/>
          </w:tcPr>
          <w:p w:rsidR="00D43C3C" w:rsidRDefault="00D43C3C"/>
        </w:tc>
        <w:tc>
          <w:tcPr>
            <w:tcW w:w="680" w:type="dxa"/>
            <w:vMerge/>
          </w:tcPr>
          <w:p w:rsidR="00D43C3C" w:rsidRDefault="00D43C3C"/>
        </w:tc>
        <w:tc>
          <w:tcPr>
            <w:tcW w:w="567" w:type="dxa"/>
            <w:vMerge/>
          </w:tcPr>
          <w:p w:rsidR="00D43C3C" w:rsidRDefault="00D43C3C"/>
        </w:tc>
        <w:tc>
          <w:tcPr>
            <w:tcW w:w="624" w:type="dxa"/>
            <w:vMerge/>
          </w:tcPr>
          <w:p w:rsidR="00D43C3C" w:rsidRDefault="00D43C3C"/>
        </w:tc>
        <w:tc>
          <w:tcPr>
            <w:tcW w:w="624" w:type="dxa"/>
            <w:vMerge/>
          </w:tcPr>
          <w:p w:rsidR="00D43C3C" w:rsidRDefault="00D43C3C"/>
        </w:tc>
        <w:tc>
          <w:tcPr>
            <w:tcW w:w="624" w:type="dxa"/>
            <w:vMerge/>
          </w:tcPr>
          <w:p w:rsidR="00D43C3C" w:rsidRDefault="00D43C3C"/>
        </w:tc>
        <w:tc>
          <w:tcPr>
            <w:tcW w:w="754" w:type="dxa"/>
            <w:vMerge/>
          </w:tcPr>
          <w:p w:rsidR="00D43C3C" w:rsidRDefault="00D43C3C"/>
        </w:tc>
        <w:tc>
          <w:tcPr>
            <w:tcW w:w="680" w:type="dxa"/>
            <w:vMerge/>
          </w:tcPr>
          <w:p w:rsidR="00D43C3C" w:rsidRDefault="00D43C3C"/>
        </w:tc>
        <w:tc>
          <w:tcPr>
            <w:tcW w:w="568" w:type="dxa"/>
            <w:vMerge/>
          </w:tcPr>
          <w:p w:rsidR="00D43C3C" w:rsidRDefault="00D43C3C"/>
        </w:tc>
        <w:tc>
          <w:tcPr>
            <w:tcW w:w="397" w:type="dxa"/>
            <w:vMerge/>
          </w:tcPr>
          <w:p w:rsidR="00D43C3C" w:rsidRDefault="00D43C3C"/>
        </w:tc>
        <w:tc>
          <w:tcPr>
            <w:tcW w:w="510" w:type="dxa"/>
            <w:vMerge/>
          </w:tcPr>
          <w:p w:rsidR="00D43C3C" w:rsidRDefault="00D43C3C"/>
        </w:tc>
      </w:tr>
      <w:tr w:rsidR="00D43C3C">
        <w:tc>
          <w:tcPr>
            <w:tcW w:w="567" w:type="dxa"/>
            <w:vAlign w:val="center"/>
          </w:tcPr>
          <w:p w:rsidR="00D43C3C" w:rsidRDefault="00D43C3C">
            <w:pPr>
              <w:pStyle w:val="ConsPlusNormal"/>
              <w:jc w:val="center"/>
            </w:pPr>
            <w:r>
              <w:t>2</w:t>
            </w:r>
          </w:p>
        </w:tc>
        <w:tc>
          <w:tcPr>
            <w:tcW w:w="567" w:type="dxa"/>
            <w:vAlign w:val="center"/>
          </w:tcPr>
          <w:p w:rsidR="00D43C3C" w:rsidRDefault="00D43C3C">
            <w:pPr>
              <w:pStyle w:val="ConsPlusNormal"/>
              <w:jc w:val="center"/>
            </w:pPr>
            <w:r>
              <w:t>3</w:t>
            </w:r>
          </w:p>
        </w:tc>
        <w:tc>
          <w:tcPr>
            <w:tcW w:w="737" w:type="dxa"/>
            <w:vAlign w:val="center"/>
          </w:tcPr>
          <w:p w:rsidR="00D43C3C" w:rsidRDefault="00D43C3C">
            <w:pPr>
              <w:pStyle w:val="ConsPlusNormal"/>
              <w:jc w:val="center"/>
            </w:pPr>
            <w:r>
              <w:t>4</w:t>
            </w:r>
          </w:p>
        </w:tc>
        <w:tc>
          <w:tcPr>
            <w:tcW w:w="737" w:type="dxa"/>
            <w:vAlign w:val="center"/>
          </w:tcPr>
          <w:p w:rsidR="00D43C3C" w:rsidRDefault="00D43C3C">
            <w:pPr>
              <w:pStyle w:val="ConsPlusNormal"/>
              <w:jc w:val="center"/>
            </w:pPr>
            <w:r>
              <w:t>5</w:t>
            </w:r>
          </w:p>
        </w:tc>
        <w:tc>
          <w:tcPr>
            <w:tcW w:w="907" w:type="dxa"/>
            <w:vAlign w:val="center"/>
          </w:tcPr>
          <w:p w:rsidR="00D43C3C" w:rsidRDefault="00D43C3C">
            <w:pPr>
              <w:pStyle w:val="ConsPlusNormal"/>
              <w:jc w:val="center"/>
            </w:pPr>
            <w:r>
              <w:t>6</w:t>
            </w:r>
          </w:p>
        </w:tc>
        <w:tc>
          <w:tcPr>
            <w:tcW w:w="567" w:type="dxa"/>
            <w:vAlign w:val="center"/>
          </w:tcPr>
          <w:p w:rsidR="00D43C3C" w:rsidRDefault="00D43C3C">
            <w:pPr>
              <w:pStyle w:val="ConsPlusNormal"/>
              <w:jc w:val="center"/>
            </w:pPr>
            <w:r>
              <w:t>7</w:t>
            </w:r>
          </w:p>
        </w:tc>
        <w:tc>
          <w:tcPr>
            <w:tcW w:w="680" w:type="dxa"/>
            <w:vAlign w:val="center"/>
          </w:tcPr>
          <w:p w:rsidR="00D43C3C" w:rsidRDefault="00D43C3C">
            <w:pPr>
              <w:pStyle w:val="ConsPlusNormal"/>
              <w:jc w:val="center"/>
            </w:pPr>
            <w:r>
              <w:t>8</w:t>
            </w:r>
          </w:p>
        </w:tc>
        <w:tc>
          <w:tcPr>
            <w:tcW w:w="737" w:type="dxa"/>
            <w:vAlign w:val="center"/>
          </w:tcPr>
          <w:p w:rsidR="00D43C3C" w:rsidRDefault="00D43C3C">
            <w:pPr>
              <w:pStyle w:val="ConsPlusNormal"/>
              <w:jc w:val="center"/>
            </w:pPr>
            <w:r>
              <w:t>9</w:t>
            </w:r>
          </w:p>
        </w:tc>
        <w:tc>
          <w:tcPr>
            <w:tcW w:w="737" w:type="dxa"/>
            <w:vAlign w:val="center"/>
          </w:tcPr>
          <w:p w:rsidR="00D43C3C" w:rsidRDefault="00D43C3C">
            <w:pPr>
              <w:pStyle w:val="ConsPlusNormal"/>
              <w:jc w:val="center"/>
            </w:pPr>
            <w:r>
              <w:t>10</w:t>
            </w:r>
          </w:p>
        </w:tc>
        <w:tc>
          <w:tcPr>
            <w:tcW w:w="680" w:type="dxa"/>
            <w:vAlign w:val="center"/>
          </w:tcPr>
          <w:p w:rsidR="00D43C3C" w:rsidRDefault="00D43C3C">
            <w:pPr>
              <w:pStyle w:val="ConsPlusNormal"/>
              <w:jc w:val="center"/>
            </w:pPr>
            <w:r>
              <w:t>11</w:t>
            </w:r>
          </w:p>
        </w:tc>
        <w:tc>
          <w:tcPr>
            <w:tcW w:w="794" w:type="dxa"/>
            <w:vAlign w:val="center"/>
          </w:tcPr>
          <w:p w:rsidR="00D43C3C" w:rsidRDefault="00D43C3C">
            <w:pPr>
              <w:pStyle w:val="ConsPlusNormal"/>
              <w:jc w:val="center"/>
            </w:pPr>
            <w:r>
              <w:t>12</w:t>
            </w:r>
          </w:p>
        </w:tc>
        <w:tc>
          <w:tcPr>
            <w:tcW w:w="616" w:type="dxa"/>
            <w:vAlign w:val="center"/>
          </w:tcPr>
          <w:p w:rsidR="00D43C3C" w:rsidRDefault="00D43C3C">
            <w:pPr>
              <w:pStyle w:val="ConsPlusNormal"/>
              <w:jc w:val="center"/>
            </w:pPr>
            <w:r>
              <w:t>13</w:t>
            </w:r>
          </w:p>
        </w:tc>
        <w:tc>
          <w:tcPr>
            <w:tcW w:w="680" w:type="dxa"/>
            <w:vAlign w:val="center"/>
          </w:tcPr>
          <w:p w:rsidR="00D43C3C" w:rsidRDefault="00D43C3C">
            <w:pPr>
              <w:pStyle w:val="ConsPlusNormal"/>
              <w:jc w:val="center"/>
            </w:pPr>
            <w:r>
              <w:t>14</w:t>
            </w:r>
          </w:p>
        </w:tc>
        <w:tc>
          <w:tcPr>
            <w:tcW w:w="737" w:type="dxa"/>
            <w:vAlign w:val="center"/>
          </w:tcPr>
          <w:p w:rsidR="00D43C3C" w:rsidRDefault="00D43C3C">
            <w:pPr>
              <w:pStyle w:val="ConsPlusNormal"/>
              <w:jc w:val="center"/>
            </w:pPr>
            <w:r>
              <w:t>15</w:t>
            </w:r>
          </w:p>
        </w:tc>
        <w:tc>
          <w:tcPr>
            <w:tcW w:w="510" w:type="dxa"/>
            <w:vAlign w:val="center"/>
          </w:tcPr>
          <w:p w:rsidR="00D43C3C" w:rsidRDefault="00D43C3C">
            <w:pPr>
              <w:pStyle w:val="ConsPlusNormal"/>
              <w:jc w:val="center"/>
            </w:pPr>
            <w:r>
              <w:t>16</w:t>
            </w:r>
          </w:p>
        </w:tc>
        <w:tc>
          <w:tcPr>
            <w:tcW w:w="737" w:type="dxa"/>
            <w:vAlign w:val="center"/>
          </w:tcPr>
          <w:p w:rsidR="00D43C3C" w:rsidRDefault="00D43C3C">
            <w:pPr>
              <w:pStyle w:val="ConsPlusNormal"/>
              <w:jc w:val="center"/>
            </w:pPr>
            <w:r>
              <w:t>17</w:t>
            </w:r>
          </w:p>
        </w:tc>
        <w:tc>
          <w:tcPr>
            <w:tcW w:w="794" w:type="dxa"/>
            <w:vAlign w:val="center"/>
          </w:tcPr>
          <w:p w:rsidR="00D43C3C" w:rsidRDefault="00D43C3C">
            <w:pPr>
              <w:pStyle w:val="ConsPlusNormal"/>
              <w:jc w:val="center"/>
            </w:pPr>
            <w:r>
              <w:t>18</w:t>
            </w:r>
          </w:p>
        </w:tc>
        <w:tc>
          <w:tcPr>
            <w:tcW w:w="604" w:type="dxa"/>
            <w:vAlign w:val="center"/>
          </w:tcPr>
          <w:p w:rsidR="00D43C3C" w:rsidRDefault="00D43C3C">
            <w:pPr>
              <w:pStyle w:val="ConsPlusNormal"/>
              <w:jc w:val="center"/>
            </w:pPr>
            <w:r>
              <w:t>19</w:t>
            </w:r>
          </w:p>
        </w:tc>
        <w:tc>
          <w:tcPr>
            <w:tcW w:w="624" w:type="dxa"/>
            <w:vAlign w:val="center"/>
          </w:tcPr>
          <w:p w:rsidR="00D43C3C" w:rsidRDefault="00D43C3C">
            <w:pPr>
              <w:pStyle w:val="ConsPlusNormal"/>
              <w:jc w:val="center"/>
            </w:pPr>
            <w:r>
              <w:t>20</w:t>
            </w:r>
          </w:p>
        </w:tc>
        <w:tc>
          <w:tcPr>
            <w:tcW w:w="724" w:type="dxa"/>
            <w:vAlign w:val="center"/>
          </w:tcPr>
          <w:p w:rsidR="00D43C3C" w:rsidRDefault="00D43C3C">
            <w:pPr>
              <w:pStyle w:val="ConsPlusNormal"/>
              <w:jc w:val="center"/>
            </w:pPr>
            <w:r>
              <w:t>21</w:t>
            </w:r>
          </w:p>
        </w:tc>
        <w:tc>
          <w:tcPr>
            <w:tcW w:w="680" w:type="dxa"/>
            <w:vAlign w:val="center"/>
          </w:tcPr>
          <w:p w:rsidR="00D43C3C" w:rsidRDefault="00D43C3C">
            <w:pPr>
              <w:pStyle w:val="ConsPlusNormal"/>
              <w:jc w:val="center"/>
            </w:pPr>
            <w:r>
              <w:t>22</w:t>
            </w:r>
          </w:p>
        </w:tc>
        <w:tc>
          <w:tcPr>
            <w:tcW w:w="794" w:type="dxa"/>
            <w:vAlign w:val="center"/>
          </w:tcPr>
          <w:p w:rsidR="00D43C3C" w:rsidRDefault="00D43C3C">
            <w:pPr>
              <w:pStyle w:val="ConsPlusNormal"/>
              <w:jc w:val="center"/>
            </w:pPr>
            <w:r>
              <w:t>23</w:t>
            </w:r>
          </w:p>
        </w:tc>
        <w:tc>
          <w:tcPr>
            <w:tcW w:w="794" w:type="dxa"/>
            <w:vAlign w:val="center"/>
          </w:tcPr>
          <w:p w:rsidR="00D43C3C" w:rsidRDefault="00D43C3C">
            <w:pPr>
              <w:pStyle w:val="ConsPlusNormal"/>
              <w:jc w:val="center"/>
            </w:pPr>
            <w:r>
              <w:t>24</w:t>
            </w:r>
          </w:p>
        </w:tc>
        <w:tc>
          <w:tcPr>
            <w:tcW w:w="737" w:type="dxa"/>
            <w:vAlign w:val="center"/>
          </w:tcPr>
          <w:p w:rsidR="00D43C3C" w:rsidRDefault="00D43C3C">
            <w:pPr>
              <w:pStyle w:val="ConsPlusNormal"/>
              <w:jc w:val="center"/>
            </w:pPr>
            <w:r>
              <w:t>25</w:t>
            </w:r>
          </w:p>
        </w:tc>
        <w:tc>
          <w:tcPr>
            <w:tcW w:w="510" w:type="dxa"/>
            <w:vAlign w:val="center"/>
          </w:tcPr>
          <w:p w:rsidR="00D43C3C" w:rsidRDefault="00D43C3C">
            <w:pPr>
              <w:pStyle w:val="ConsPlusNormal"/>
              <w:jc w:val="center"/>
            </w:pPr>
            <w:r>
              <w:t>26</w:t>
            </w:r>
          </w:p>
        </w:tc>
        <w:tc>
          <w:tcPr>
            <w:tcW w:w="510" w:type="dxa"/>
            <w:vAlign w:val="center"/>
          </w:tcPr>
          <w:p w:rsidR="00D43C3C" w:rsidRDefault="00D43C3C">
            <w:pPr>
              <w:pStyle w:val="ConsPlusNormal"/>
              <w:jc w:val="center"/>
            </w:pPr>
            <w:r>
              <w:t>27</w:t>
            </w:r>
          </w:p>
        </w:tc>
        <w:tc>
          <w:tcPr>
            <w:tcW w:w="794" w:type="dxa"/>
            <w:vAlign w:val="center"/>
          </w:tcPr>
          <w:p w:rsidR="00D43C3C" w:rsidRDefault="00D43C3C">
            <w:pPr>
              <w:pStyle w:val="ConsPlusNormal"/>
              <w:jc w:val="center"/>
            </w:pPr>
            <w:r>
              <w:t>28</w:t>
            </w:r>
          </w:p>
        </w:tc>
        <w:tc>
          <w:tcPr>
            <w:tcW w:w="547" w:type="dxa"/>
            <w:vAlign w:val="center"/>
          </w:tcPr>
          <w:p w:rsidR="00D43C3C" w:rsidRDefault="00D43C3C">
            <w:pPr>
              <w:pStyle w:val="ConsPlusNormal"/>
              <w:jc w:val="center"/>
            </w:pPr>
            <w:r>
              <w:t>29</w:t>
            </w:r>
          </w:p>
        </w:tc>
        <w:tc>
          <w:tcPr>
            <w:tcW w:w="794" w:type="dxa"/>
            <w:vAlign w:val="center"/>
          </w:tcPr>
          <w:p w:rsidR="00D43C3C" w:rsidRDefault="00D43C3C">
            <w:pPr>
              <w:pStyle w:val="ConsPlusNormal"/>
              <w:jc w:val="center"/>
            </w:pPr>
            <w:r>
              <w:t>30</w:t>
            </w:r>
          </w:p>
        </w:tc>
        <w:tc>
          <w:tcPr>
            <w:tcW w:w="624" w:type="dxa"/>
            <w:vAlign w:val="center"/>
          </w:tcPr>
          <w:p w:rsidR="00D43C3C" w:rsidRDefault="00D43C3C">
            <w:pPr>
              <w:pStyle w:val="ConsPlusNormal"/>
              <w:jc w:val="center"/>
            </w:pPr>
            <w:r>
              <w:t>31</w:t>
            </w:r>
          </w:p>
        </w:tc>
        <w:tc>
          <w:tcPr>
            <w:tcW w:w="680" w:type="dxa"/>
            <w:vAlign w:val="center"/>
          </w:tcPr>
          <w:p w:rsidR="00D43C3C" w:rsidRDefault="00D43C3C">
            <w:pPr>
              <w:pStyle w:val="ConsPlusNormal"/>
              <w:jc w:val="center"/>
            </w:pPr>
            <w:r>
              <w:t>32</w:t>
            </w:r>
          </w:p>
        </w:tc>
        <w:tc>
          <w:tcPr>
            <w:tcW w:w="680" w:type="dxa"/>
            <w:vAlign w:val="center"/>
          </w:tcPr>
          <w:p w:rsidR="00D43C3C" w:rsidRDefault="00D43C3C">
            <w:pPr>
              <w:pStyle w:val="ConsPlusNormal"/>
              <w:jc w:val="center"/>
            </w:pPr>
            <w:r>
              <w:t>33</w:t>
            </w:r>
          </w:p>
        </w:tc>
        <w:tc>
          <w:tcPr>
            <w:tcW w:w="567" w:type="dxa"/>
            <w:vAlign w:val="center"/>
          </w:tcPr>
          <w:p w:rsidR="00D43C3C" w:rsidRDefault="00D43C3C">
            <w:pPr>
              <w:pStyle w:val="ConsPlusNormal"/>
              <w:jc w:val="center"/>
            </w:pPr>
            <w:r>
              <w:t>34</w:t>
            </w:r>
          </w:p>
        </w:tc>
        <w:tc>
          <w:tcPr>
            <w:tcW w:w="624" w:type="dxa"/>
            <w:vAlign w:val="center"/>
          </w:tcPr>
          <w:p w:rsidR="00D43C3C" w:rsidRDefault="00D43C3C">
            <w:pPr>
              <w:pStyle w:val="ConsPlusNormal"/>
              <w:jc w:val="center"/>
            </w:pPr>
            <w:r>
              <w:t>36</w:t>
            </w:r>
          </w:p>
        </w:tc>
        <w:tc>
          <w:tcPr>
            <w:tcW w:w="624" w:type="dxa"/>
            <w:vAlign w:val="center"/>
          </w:tcPr>
          <w:p w:rsidR="00D43C3C" w:rsidRDefault="00D43C3C">
            <w:pPr>
              <w:pStyle w:val="ConsPlusNormal"/>
              <w:jc w:val="center"/>
            </w:pPr>
            <w:r>
              <w:t>37</w:t>
            </w:r>
          </w:p>
        </w:tc>
        <w:tc>
          <w:tcPr>
            <w:tcW w:w="624" w:type="dxa"/>
            <w:vAlign w:val="center"/>
          </w:tcPr>
          <w:p w:rsidR="00D43C3C" w:rsidRDefault="00D43C3C">
            <w:pPr>
              <w:pStyle w:val="ConsPlusNormal"/>
              <w:jc w:val="center"/>
            </w:pPr>
            <w:r>
              <w:t>38</w:t>
            </w:r>
          </w:p>
        </w:tc>
        <w:tc>
          <w:tcPr>
            <w:tcW w:w="754" w:type="dxa"/>
            <w:vAlign w:val="center"/>
          </w:tcPr>
          <w:p w:rsidR="00D43C3C" w:rsidRDefault="00D43C3C">
            <w:pPr>
              <w:pStyle w:val="ConsPlusNormal"/>
              <w:jc w:val="center"/>
            </w:pPr>
            <w:r>
              <w:t>39</w:t>
            </w:r>
          </w:p>
        </w:tc>
        <w:tc>
          <w:tcPr>
            <w:tcW w:w="680" w:type="dxa"/>
            <w:vAlign w:val="center"/>
          </w:tcPr>
          <w:p w:rsidR="00D43C3C" w:rsidRDefault="00D43C3C">
            <w:pPr>
              <w:pStyle w:val="ConsPlusNormal"/>
              <w:jc w:val="center"/>
            </w:pPr>
            <w:r>
              <w:t>40</w:t>
            </w:r>
          </w:p>
        </w:tc>
        <w:tc>
          <w:tcPr>
            <w:tcW w:w="568" w:type="dxa"/>
            <w:vAlign w:val="center"/>
          </w:tcPr>
          <w:p w:rsidR="00D43C3C" w:rsidRDefault="00D43C3C">
            <w:pPr>
              <w:pStyle w:val="ConsPlusNormal"/>
              <w:jc w:val="center"/>
            </w:pPr>
            <w:r>
              <w:t>41</w:t>
            </w:r>
          </w:p>
        </w:tc>
        <w:tc>
          <w:tcPr>
            <w:tcW w:w="397" w:type="dxa"/>
            <w:vAlign w:val="center"/>
          </w:tcPr>
          <w:p w:rsidR="00D43C3C" w:rsidRDefault="00D43C3C">
            <w:pPr>
              <w:pStyle w:val="ConsPlusNormal"/>
              <w:jc w:val="center"/>
            </w:pPr>
            <w:r>
              <w:t>42</w:t>
            </w:r>
          </w:p>
        </w:tc>
        <w:tc>
          <w:tcPr>
            <w:tcW w:w="510" w:type="dxa"/>
            <w:vAlign w:val="center"/>
          </w:tcPr>
          <w:p w:rsidR="00D43C3C" w:rsidRDefault="00D43C3C">
            <w:pPr>
              <w:pStyle w:val="ConsPlusNormal"/>
              <w:jc w:val="center"/>
            </w:pPr>
            <w:r>
              <w:t>43</w:t>
            </w:r>
          </w:p>
        </w:tc>
      </w:tr>
      <w:tr w:rsidR="00D43C3C">
        <w:tc>
          <w:tcPr>
            <w:tcW w:w="567" w:type="dxa"/>
          </w:tcPr>
          <w:p w:rsidR="00D43C3C" w:rsidRDefault="00D43C3C">
            <w:pPr>
              <w:pStyle w:val="ConsPlusNormal"/>
            </w:pPr>
          </w:p>
        </w:tc>
        <w:tc>
          <w:tcPr>
            <w:tcW w:w="567" w:type="dxa"/>
          </w:tcPr>
          <w:p w:rsidR="00D43C3C" w:rsidRDefault="00D43C3C">
            <w:pPr>
              <w:pStyle w:val="ConsPlusNormal"/>
            </w:pPr>
          </w:p>
        </w:tc>
        <w:tc>
          <w:tcPr>
            <w:tcW w:w="737" w:type="dxa"/>
          </w:tcPr>
          <w:p w:rsidR="00D43C3C" w:rsidRDefault="00D43C3C">
            <w:pPr>
              <w:pStyle w:val="ConsPlusNormal"/>
            </w:pPr>
          </w:p>
        </w:tc>
        <w:tc>
          <w:tcPr>
            <w:tcW w:w="737" w:type="dxa"/>
          </w:tcPr>
          <w:p w:rsidR="00D43C3C" w:rsidRDefault="00D43C3C">
            <w:pPr>
              <w:pStyle w:val="ConsPlusNormal"/>
            </w:pPr>
          </w:p>
        </w:tc>
        <w:tc>
          <w:tcPr>
            <w:tcW w:w="907" w:type="dxa"/>
          </w:tcPr>
          <w:p w:rsidR="00D43C3C" w:rsidRDefault="00D43C3C">
            <w:pPr>
              <w:pStyle w:val="ConsPlusNormal"/>
            </w:pPr>
          </w:p>
        </w:tc>
        <w:tc>
          <w:tcPr>
            <w:tcW w:w="567" w:type="dxa"/>
          </w:tcPr>
          <w:p w:rsidR="00D43C3C" w:rsidRDefault="00D43C3C">
            <w:pPr>
              <w:pStyle w:val="ConsPlusNormal"/>
            </w:pPr>
          </w:p>
        </w:tc>
        <w:tc>
          <w:tcPr>
            <w:tcW w:w="680" w:type="dxa"/>
          </w:tcPr>
          <w:p w:rsidR="00D43C3C" w:rsidRDefault="00D43C3C">
            <w:pPr>
              <w:pStyle w:val="ConsPlusNormal"/>
            </w:pPr>
          </w:p>
        </w:tc>
        <w:tc>
          <w:tcPr>
            <w:tcW w:w="737" w:type="dxa"/>
          </w:tcPr>
          <w:p w:rsidR="00D43C3C" w:rsidRDefault="00D43C3C">
            <w:pPr>
              <w:pStyle w:val="ConsPlusNormal"/>
            </w:pPr>
          </w:p>
        </w:tc>
        <w:tc>
          <w:tcPr>
            <w:tcW w:w="737" w:type="dxa"/>
          </w:tcPr>
          <w:p w:rsidR="00D43C3C" w:rsidRDefault="00D43C3C">
            <w:pPr>
              <w:pStyle w:val="ConsPlusNormal"/>
            </w:pPr>
          </w:p>
        </w:tc>
        <w:tc>
          <w:tcPr>
            <w:tcW w:w="680" w:type="dxa"/>
          </w:tcPr>
          <w:p w:rsidR="00D43C3C" w:rsidRDefault="00D43C3C">
            <w:pPr>
              <w:pStyle w:val="ConsPlusNormal"/>
            </w:pPr>
          </w:p>
        </w:tc>
        <w:tc>
          <w:tcPr>
            <w:tcW w:w="794" w:type="dxa"/>
          </w:tcPr>
          <w:p w:rsidR="00D43C3C" w:rsidRDefault="00D43C3C">
            <w:pPr>
              <w:pStyle w:val="ConsPlusNormal"/>
            </w:pPr>
          </w:p>
        </w:tc>
        <w:tc>
          <w:tcPr>
            <w:tcW w:w="616" w:type="dxa"/>
          </w:tcPr>
          <w:p w:rsidR="00D43C3C" w:rsidRDefault="00D43C3C">
            <w:pPr>
              <w:pStyle w:val="ConsPlusNormal"/>
            </w:pPr>
          </w:p>
        </w:tc>
        <w:tc>
          <w:tcPr>
            <w:tcW w:w="680" w:type="dxa"/>
          </w:tcPr>
          <w:p w:rsidR="00D43C3C" w:rsidRDefault="00D43C3C">
            <w:pPr>
              <w:pStyle w:val="ConsPlusNormal"/>
            </w:pPr>
          </w:p>
        </w:tc>
        <w:tc>
          <w:tcPr>
            <w:tcW w:w="737" w:type="dxa"/>
          </w:tcPr>
          <w:p w:rsidR="00D43C3C" w:rsidRDefault="00D43C3C">
            <w:pPr>
              <w:pStyle w:val="ConsPlusNormal"/>
            </w:pPr>
          </w:p>
        </w:tc>
        <w:tc>
          <w:tcPr>
            <w:tcW w:w="510" w:type="dxa"/>
          </w:tcPr>
          <w:p w:rsidR="00D43C3C" w:rsidRDefault="00D43C3C">
            <w:pPr>
              <w:pStyle w:val="ConsPlusNormal"/>
            </w:pPr>
          </w:p>
        </w:tc>
        <w:tc>
          <w:tcPr>
            <w:tcW w:w="737" w:type="dxa"/>
          </w:tcPr>
          <w:p w:rsidR="00D43C3C" w:rsidRDefault="00D43C3C">
            <w:pPr>
              <w:pStyle w:val="ConsPlusNormal"/>
            </w:pPr>
          </w:p>
        </w:tc>
        <w:tc>
          <w:tcPr>
            <w:tcW w:w="794" w:type="dxa"/>
          </w:tcPr>
          <w:p w:rsidR="00D43C3C" w:rsidRDefault="00D43C3C">
            <w:pPr>
              <w:pStyle w:val="ConsPlusNormal"/>
            </w:pPr>
          </w:p>
        </w:tc>
        <w:tc>
          <w:tcPr>
            <w:tcW w:w="604" w:type="dxa"/>
          </w:tcPr>
          <w:p w:rsidR="00D43C3C" w:rsidRDefault="00D43C3C">
            <w:pPr>
              <w:pStyle w:val="ConsPlusNormal"/>
            </w:pPr>
          </w:p>
        </w:tc>
        <w:tc>
          <w:tcPr>
            <w:tcW w:w="624" w:type="dxa"/>
          </w:tcPr>
          <w:p w:rsidR="00D43C3C" w:rsidRDefault="00D43C3C">
            <w:pPr>
              <w:pStyle w:val="ConsPlusNormal"/>
            </w:pPr>
          </w:p>
        </w:tc>
        <w:tc>
          <w:tcPr>
            <w:tcW w:w="724" w:type="dxa"/>
          </w:tcPr>
          <w:p w:rsidR="00D43C3C" w:rsidRDefault="00D43C3C">
            <w:pPr>
              <w:pStyle w:val="ConsPlusNormal"/>
            </w:pPr>
          </w:p>
        </w:tc>
        <w:tc>
          <w:tcPr>
            <w:tcW w:w="680" w:type="dxa"/>
          </w:tcPr>
          <w:p w:rsidR="00D43C3C" w:rsidRDefault="00D43C3C">
            <w:pPr>
              <w:pStyle w:val="ConsPlusNormal"/>
            </w:pPr>
          </w:p>
        </w:tc>
        <w:tc>
          <w:tcPr>
            <w:tcW w:w="794" w:type="dxa"/>
          </w:tcPr>
          <w:p w:rsidR="00D43C3C" w:rsidRDefault="00D43C3C">
            <w:pPr>
              <w:pStyle w:val="ConsPlusNormal"/>
            </w:pPr>
          </w:p>
        </w:tc>
        <w:tc>
          <w:tcPr>
            <w:tcW w:w="794" w:type="dxa"/>
          </w:tcPr>
          <w:p w:rsidR="00D43C3C" w:rsidRDefault="00D43C3C">
            <w:pPr>
              <w:pStyle w:val="ConsPlusNormal"/>
            </w:pPr>
          </w:p>
        </w:tc>
        <w:tc>
          <w:tcPr>
            <w:tcW w:w="737" w:type="dxa"/>
          </w:tcPr>
          <w:p w:rsidR="00D43C3C" w:rsidRDefault="00D43C3C">
            <w:pPr>
              <w:pStyle w:val="ConsPlusNormal"/>
            </w:pPr>
          </w:p>
        </w:tc>
        <w:tc>
          <w:tcPr>
            <w:tcW w:w="510" w:type="dxa"/>
          </w:tcPr>
          <w:p w:rsidR="00D43C3C" w:rsidRDefault="00D43C3C">
            <w:pPr>
              <w:pStyle w:val="ConsPlusNormal"/>
            </w:pPr>
          </w:p>
        </w:tc>
        <w:tc>
          <w:tcPr>
            <w:tcW w:w="510" w:type="dxa"/>
          </w:tcPr>
          <w:p w:rsidR="00D43C3C" w:rsidRDefault="00D43C3C">
            <w:pPr>
              <w:pStyle w:val="ConsPlusNormal"/>
            </w:pPr>
          </w:p>
        </w:tc>
        <w:tc>
          <w:tcPr>
            <w:tcW w:w="794" w:type="dxa"/>
          </w:tcPr>
          <w:p w:rsidR="00D43C3C" w:rsidRDefault="00D43C3C">
            <w:pPr>
              <w:pStyle w:val="ConsPlusNormal"/>
            </w:pPr>
          </w:p>
        </w:tc>
        <w:tc>
          <w:tcPr>
            <w:tcW w:w="547" w:type="dxa"/>
          </w:tcPr>
          <w:p w:rsidR="00D43C3C" w:rsidRDefault="00D43C3C">
            <w:pPr>
              <w:pStyle w:val="ConsPlusNormal"/>
            </w:pPr>
          </w:p>
        </w:tc>
        <w:tc>
          <w:tcPr>
            <w:tcW w:w="794" w:type="dxa"/>
          </w:tcPr>
          <w:p w:rsidR="00D43C3C" w:rsidRDefault="00D43C3C">
            <w:pPr>
              <w:pStyle w:val="ConsPlusNormal"/>
            </w:pPr>
          </w:p>
        </w:tc>
        <w:tc>
          <w:tcPr>
            <w:tcW w:w="624" w:type="dxa"/>
          </w:tcPr>
          <w:p w:rsidR="00D43C3C" w:rsidRDefault="00D43C3C">
            <w:pPr>
              <w:pStyle w:val="ConsPlusNormal"/>
            </w:pPr>
          </w:p>
        </w:tc>
        <w:tc>
          <w:tcPr>
            <w:tcW w:w="680" w:type="dxa"/>
          </w:tcPr>
          <w:p w:rsidR="00D43C3C" w:rsidRDefault="00D43C3C">
            <w:pPr>
              <w:pStyle w:val="ConsPlusNormal"/>
            </w:pPr>
          </w:p>
        </w:tc>
        <w:tc>
          <w:tcPr>
            <w:tcW w:w="680" w:type="dxa"/>
          </w:tcPr>
          <w:p w:rsidR="00D43C3C" w:rsidRDefault="00D43C3C">
            <w:pPr>
              <w:pStyle w:val="ConsPlusNormal"/>
            </w:pPr>
          </w:p>
        </w:tc>
        <w:tc>
          <w:tcPr>
            <w:tcW w:w="567" w:type="dxa"/>
          </w:tcPr>
          <w:p w:rsidR="00D43C3C" w:rsidRDefault="00D43C3C">
            <w:pPr>
              <w:pStyle w:val="ConsPlusNormal"/>
            </w:pPr>
          </w:p>
        </w:tc>
        <w:tc>
          <w:tcPr>
            <w:tcW w:w="624" w:type="dxa"/>
          </w:tcPr>
          <w:p w:rsidR="00D43C3C" w:rsidRDefault="00D43C3C">
            <w:pPr>
              <w:pStyle w:val="ConsPlusNormal"/>
            </w:pPr>
          </w:p>
        </w:tc>
        <w:tc>
          <w:tcPr>
            <w:tcW w:w="624" w:type="dxa"/>
          </w:tcPr>
          <w:p w:rsidR="00D43C3C" w:rsidRDefault="00D43C3C">
            <w:pPr>
              <w:pStyle w:val="ConsPlusNormal"/>
            </w:pPr>
          </w:p>
        </w:tc>
        <w:tc>
          <w:tcPr>
            <w:tcW w:w="624" w:type="dxa"/>
          </w:tcPr>
          <w:p w:rsidR="00D43C3C" w:rsidRDefault="00D43C3C">
            <w:pPr>
              <w:pStyle w:val="ConsPlusNormal"/>
            </w:pPr>
          </w:p>
        </w:tc>
        <w:tc>
          <w:tcPr>
            <w:tcW w:w="754" w:type="dxa"/>
          </w:tcPr>
          <w:p w:rsidR="00D43C3C" w:rsidRDefault="00D43C3C">
            <w:pPr>
              <w:pStyle w:val="ConsPlusNormal"/>
            </w:pPr>
          </w:p>
        </w:tc>
        <w:tc>
          <w:tcPr>
            <w:tcW w:w="680" w:type="dxa"/>
          </w:tcPr>
          <w:p w:rsidR="00D43C3C" w:rsidRDefault="00D43C3C">
            <w:pPr>
              <w:pStyle w:val="ConsPlusNormal"/>
            </w:pPr>
          </w:p>
        </w:tc>
        <w:tc>
          <w:tcPr>
            <w:tcW w:w="568" w:type="dxa"/>
          </w:tcPr>
          <w:p w:rsidR="00D43C3C" w:rsidRDefault="00D43C3C">
            <w:pPr>
              <w:pStyle w:val="ConsPlusNormal"/>
            </w:pPr>
          </w:p>
        </w:tc>
        <w:tc>
          <w:tcPr>
            <w:tcW w:w="397" w:type="dxa"/>
          </w:tcPr>
          <w:p w:rsidR="00D43C3C" w:rsidRDefault="00D43C3C">
            <w:pPr>
              <w:pStyle w:val="ConsPlusNormal"/>
            </w:pPr>
          </w:p>
        </w:tc>
        <w:tc>
          <w:tcPr>
            <w:tcW w:w="510" w:type="dxa"/>
          </w:tcPr>
          <w:p w:rsidR="00D43C3C" w:rsidRDefault="00D43C3C">
            <w:pPr>
              <w:pStyle w:val="ConsPlusNormal"/>
            </w:pPr>
          </w:p>
        </w:tc>
      </w:tr>
    </w:tbl>
    <w:p w:rsidR="00D43C3C" w:rsidRDefault="00D43C3C">
      <w:pPr>
        <w:pStyle w:val="ConsPlusNormal"/>
        <w:jc w:val="both"/>
      </w:pPr>
    </w:p>
    <w:p w:rsidR="00D43C3C" w:rsidRDefault="00D43C3C">
      <w:pPr>
        <w:pStyle w:val="ConsPlusNormal"/>
        <w:jc w:val="both"/>
      </w:pPr>
    </w:p>
    <w:p w:rsidR="00D43C3C" w:rsidRDefault="00D43C3C">
      <w:pPr>
        <w:pStyle w:val="ConsPlusNormal"/>
        <w:pBdr>
          <w:top w:val="single" w:sz="6" w:space="0" w:color="auto"/>
        </w:pBdr>
        <w:spacing w:before="100" w:after="100"/>
        <w:jc w:val="both"/>
        <w:rPr>
          <w:sz w:val="2"/>
          <w:szCs w:val="2"/>
        </w:rPr>
      </w:pPr>
    </w:p>
    <w:p w:rsidR="00F30608" w:rsidRDefault="00F30608"/>
    <w:sectPr w:rsidR="00F30608" w:rsidSect="00C443D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3C"/>
    <w:rsid w:val="00A84FA9"/>
    <w:rsid w:val="00D43C3C"/>
    <w:rsid w:val="00F30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F889A-8095-44FD-BBDD-B3154EAF4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6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C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C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C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A0BB2B794C1BF0ED0D2638946D8E2A66C91F4083F5CAA551387AD7F35A69276E12373629D26DF6AD9F7848B8AE63A350FAEE16377AE8B5F9H5J" TargetMode="External"/><Relationship Id="rId13" Type="http://schemas.openxmlformats.org/officeDocument/2006/relationships/hyperlink" Target="consultantplus://offline/ref=26A0BB2B794C1BF0ED0D2638946D8E2A66C91F4083F5CAA551387AD7F35A69276E12373629D26CF2A99F7848B8AE63A350FAEE16377AE8B5F9H5J" TargetMode="External"/><Relationship Id="rId18" Type="http://schemas.openxmlformats.org/officeDocument/2006/relationships/hyperlink" Target="consultantplus://offline/ref=26A0BB2B794C1BF0ED0D2638946D8E2A66C81B4088F7CAA551387AD7F35A69276E1237332DD164A0F9D07914FEFA70A150FAEC1728F7H1J" TargetMode="External"/><Relationship Id="rId26" Type="http://schemas.openxmlformats.org/officeDocument/2006/relationships/hyperlink" Target="consultantplus://offline/ref=26A0BB2B794C1BF0ED0D2638946D8E2A66C81B4088F7CAA551387AD7F35A69276E1237312ADA64A0F9D07914FEFA70A150FAEC1728F7H1J" TargetMode="External"/><Relationship Id="rId3" Type="http://schemas.openxmlformats.org/officeDocument/2006/relationships/webSettings" Target="webSettings.xml"/><Relationship Id="rId21" Type="http://schemas.openxmlformats.org/officeDocument/2006/relationships/hyperlink" Target="consultantplus://offline/ref=26A0BB2B794C1BF0ED0D38358201D22160C3454588FEC4F30567218AA4536370295D6E746DDF6EF4A8942C11F7AF3FE504E9EC163778E9AA9E91F5F9H7J" TargetMode="External"/><Relationship Id="rId7" Type="http://schemas.openxmlformats.org/officeDocument/2006/relationships/hyperlink" Target="consultantplus://offline/ref=26A0BB2B794C1BF0ED0D38358201D22160C3454588FEC4F30567218AA4536370295D6E746DDF6EF4A8942C1CF7AF3FE504E9EC163778E9AA9E91F5F9H7J" TargetMode="External"/><Relationship Id="rId12" Type="http://schemas.openxmlformats.org/officeDocument/2006/relationships/hyperlink" Target="consultantplus://offline/ref=26A0BB2B794C1BF0ED0D38358201D22160C3454588FEC4F30567218AA4536370295D6E746DDF6EF4A8942C1CF7AF3FE504E9EC163778E9AA9E91F5F9H7J" TargetMode="External"/><Relationship Id="rId17" Type="http://schemas.openxmlformats.org/officeDocument/2006/relationships/hyperlink" Target="consultantplus://offline/ref=26A0BB2B794C1BF0ED0D2638946D8E2A66C81B4088F7CAA551387AD7F35A69276E1237332DD364A0F9D07914FEFA70A150FAEC1728F7H1J" TargetMode="External"/><Relationship Id="rId25" Type="http://schemas.openxmlformats.org/officeDocument/2006/relationships/hyperlink" Target="consultantplus://offline/ref=26A0BB2B794C1BF0ED0D2638946D8E2A66C81B4088F7CAA551387AD7F35A69276E1237312AD764A0F9D07914FEFA70A150FAEC1728F7H1J"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26A0BB2B794C1BF0ED0D2638946D8E2A66C81A4E85F6CAA551387AD7F35A69277C126F3A2BD371F4A98A2E19FDFFH2J" TargetMode="External"/><Relationship Id="rId20" Type="http://schemas.openxmlformats.org/officeDocument/2006/relationships/hyperlink" Target="consultantplus://offline/ref=26A0BB2B794C1BF0ED0D38358201D22160C3454588FEC4F30567218AA4536370295D6E746DDF6EF4A8942C1FF7AF3FE504E9EC163778E9AA9E91F5F9H7J" TargetMode="External"/><Relationship Id="rId29" Type="http://schemas.openxmlformats.org/officeDocument/2006/relationships/hyperlink" Target="consultantplus://offline/ref=26A0BB2B794C1BF0ED0D2638946D8E2A67C8194B86F2CAA551387AD7F35A69276E12373629D26FF6A09F7848B8AE63A350FAEE16377AE8B5F9H5J" TargetMode="External"/><Relationship Id="rId1" Type="http://schemas.openxmlformats.org/officeDocument/2006/relationships/styles" Target="styles.xml"/><Relationship Id="rId6" Type="http://schemas.openxmlformats.org/officeDocument/2006/relationships/hyperlink" Target="consultantplus://offline/ref=26A0BB2B794C1BF0ED0D38358201D22160C3454588F4C2F30D67218AA4536370295D6E746DDF6EF4A8942C1CF7AF3FE504E9EC163778E9AA9E91F5F9H7J" TargetMode="External"/><Relationship Id="rId11" Type="http://schemas.openxmlformats.org/officeDocument/2006/relationships/hyperlink" Target="consultantplus://offline/ref=26A0BB2B794C1BF0ED0D38358201D22160C3454588F4C2F30D67218AA4536370295D6E746DDF6EF4A8942D19F7AF3FE504E9EC163778E9AA9E91F5F9H7J" TargetMode="External"/><Relationship Id="rId24" Type="http://schemas.openxmlformats.org/officeDocument/2006/relationships/hyperlink" Target="consultantplus://offline/ref=26A0BB2B794C1BF0ED0D2638946D8E2A66C81B4088F7CAA551387AD7F35A69276E1237312AD164A0F9D07914FEFA70A150FAEC1728F7H1J" TargetMode="External"/><Relationship Id="rId32" Type="http://schemas.openxmlformats.org/officeDocument/2006/relationships/fontTable" Target="fontTable.xml"/><Relationship Id="rId5" Type="http://schemas.openxmlformats.org/officeDocument/2006/relationships/hyperlink" Target="consultantplus://offline/ref=26A0BB2B794C1BF0ED0D38358201D22160C3454587F0C4FA0A67218AA4536370295D6E746DDF6EF4A8942C1CF7AF3FE504E9EC163778E9AA9E91F5F9H7J" TargetMode="External"/><Relationship Id="rId15" Type="http://schemas.openxmlformats.org/officeDocument/2006/relationships/hyperlink" Target="consultantplus://offline/ref=26A0BB2B794C1BF0ED0D38358201D22160C3454588FFC9F70C67218AA4536370295D6E746DDF6EF4A8962C11F7AF3FE504E9EC163778E9AA9E91F5F9H7J" TargetMode="External"/><Relationship Id="rId23" Type="http://schemas.openxmlformats.org/officeDocument/2006/relationships/hyperlink" Target="consultantplus://offline/ref=26A0BB2B794C1BF0ED0D2638946D8E2A66C81B4088F7CAA551387AD7F35A69276E1237312AD264A0F9D07914FEFA70A150FAEC1728F7H1J" TargetMode="External"/><Relationship Id="rId28" Type="http://schemas.openxmlformats.org/officeDocument/2006/relationships/hyperlink" Target="consultantplus://offline/ref=26A0BB2B794C1BF0ED0D38358201D22160C3454588FEC4F30567218AA4536370295D6E746DDF6EF4A8942D19F7AF3FE504E9EC163778E9AA9E91F5F9H7J" TargetMode="External"/><Relationship Id="rId10" Type="http://schemas.openxmlformats.org/officeDocument/2006/relationships/hyperlink" Target="consultantplus://offline/ref=26A0BB2B794C1BF0ED0D38358201D22160C3454588F4C2F30D67218AA4536370295D6E746DDF6EF4A8942C1FF7AF3FE504E9EC163778E9AA9E91F5F9H7J" TargetMode="External"/><Relationship Id="rId19" Type="http://schemas.openxmlformats.org/officeDocument/2006/relationships/hyperlink" Target="consultantplus://offline/ref=26A0BB2B794C1BF0ED0D2638946D8E2A66C81B4088F7CAA551387AD7F35A69276E1237362CDA6FFFFCC5684CF1F96FBF51E5F0152979FEH1J" TargetMode="External"/><Relationship Id="rId31" Type="http://schemas.openxmlformats.org/officeDocument/2006/relationships/hyperlink" Target="consultantplus://offline/ref=26A0BB2B794C1BF0ED0D2638946D8E2A67C8194B86F2CAA551387AD7F35A69276E12373629D26FF6A09F7848B8AE63A350FAEE16377AE8B5F9H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26A0BB2B794C1BF0ED0D38358201D22160C3454588FFC9F70C67218AA4536370295D6E746DDF6EF4A8952F11F7AF3FE504E9EC163778E9AA9E91F5F9H7J" TargetMode="External"/><Relationship Id="rId14" Type="http://schemas.openxmlformats.org/officeDocument/2006/relationships/hyperlink" Target="consultantplus://offline/ref=26A0BB2B794C1BF0ED0D2638946D8E2A67C8134A81FFCAA551387AD7F35A69276E12373629D26FF7A89F7848B8AE63A350FAEE16377AE8B5F9H5J" TargetMode="External"/><Relationship Id="rId22" Type="http://schemas.openxmlformats.org/officeDocument/2006/relationships/hyperlink" Target="consultantplus://offline/ref=26A0BB2B794C1BF0ED0D2638946D8E2A66C81B4088F7CAA551387AD7F35A69276E1237362FD26EFFFCC5684CF1F96FBF51E5F0152979FEH1J" TargetMode="External"/><Relationship Id="rId27" Type="http://schemas.openxmlformats.org/officeDocument/2006/relationships/hyperlink" Target="consultantplus://offline/ref=26A0BB2B794C1BF0ED0D2638946D8E2A66C81B4088F7CAA551387AD7F35A69276E1237312ADB64A0F9D07914FEFA70A150FAEC1728F7H1J" TargetMode="External"/><Relationship Id="rId30" Type="http://schemas.openxmlformats.org/officeDocument/2006/relationships/hyperlink" Target="consultantplus://offline/ref=26A0BB2B794C1BF0ED0D38358201D22160C3454588FEC4F30567218AA4536370295D6E746DDF6EF4A8942E19F7AF3FE504E9EC163778E9AA9E91F5F9H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Маринко Анастасия Сергеевна</dc:creator>
  <cp:keywords/>
  <dc:description/>
  <cp:lastModifiedBy>Ирина Александровна Крашенинникова</cp:lastModifiedBy>
  <cp:revision>2</cp:revision>
  <dcterms:created xsi:type="dcterms:W3CDTF">2019-02-15T07:32:00Z</dcterms:created>
  <dcterms:modified xsi:type="dcterms:W3CDTF">2019-02-15T07:32:00Z</dcterms:modified>
</cp:coreProperties>
</file>